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t xml:space="preserve">Professional Speech Therapist Services — Egypt Alexandria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QTE-2025-04721</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days)</w:t>
            </w:r>
          </w:p>
        </w:tc>
      </w:tr>
      <w:tr>
        <w:tc>
          <w:tcPr/>
          <w:p>
            <w:pPr>
              <w:pStyle w:val="Compact"/>
              <w:jc w:val="left"/>
            </w:pPr>
            <w:r>
              <w:t xml:space="preserve">Service Provider:</w:t>
            </w:r>
          </w:p>
        </w:tc>
        <w:tc>
          <w:tcPr/>
          <w:p>
            <w:pPr>
              <w:pStyle w:val="Compact"/>
              <w:jc w:val="left"/>
            </w:pPr>
            <w:r>
              <w:t xml:space="preserve">Alexandria Speech &amp; Language Therapy Center, 42 Corniche El-Nil Street, Alexandria, Egypt</w:t>
            </w:r>
          </w:p>
        </w:tc>
      </w:tr>
      <w:tr>
        <w:tc>
          <w:tcPr/>
          <w:p>
            <w:pPr>
              <w:pStyle w:val="Compact"/>
              <w:jc w:val="left"/>
            </w:pPr>
            <w:r>
              <w:t xml:space="preserve">Contact Person:</w:t>
            </w:r>
          </w:p>
        </w:tc>
        <w:tc>
          <w:tcPr/>
          <w:p>
            <w:pPr>
              <w:pStyle w:val="Compact"/>
              <w:jc w:val="left"/>
            </w:pPr>
            <w:r>
              <w:t xml:space="preserve">Dr. Mona El-Sayed, Lead Speech Therapist — License No. EGY-AST-2019-0847</w:t>
            </w:r>
          </w:p>
        </w:tc>
      </w:tr>
      <w:tr>
        <w:tc>
          <w:tcPr/>
          <w:p>
            <w:pPr>
              <w:pStyle w:val="Compact"/>
              <w:jc w:val="left"/>
            </w:pPr>
            <w:r>
              <w:t xml:space="preserve">Client / Recipient:</w:t>
            </w:r>
          </w:p>
        </w:tc>
        <w:tc>
          <w:tcPr/>
          <w:p>
            <w:pPr>
              <w:pStyle w:val="Compact"/>
              <w:jc w:val="left"/>
            </w:pPr>
            <w:r>
              <w:t xml:space="preserve">[Client Name / Organization Name], [Address], Egypt Alexandria</w:t>
            </w:r>
          </w:p>
        </w:tc>
      </w:tr>
      <w:tr>
        <w:tc>
          <w:tcPr/>
          <w:p>
            <w:pPr>
              <w:pStyle w:val="Compact"/>
              <w:jc w:val="left"/>
            </w:pPr>
            <w:r>
              <w:t xml:space="preserve">Currency:</w:t>
            </w:r>
          </w:p>
        </w:tc>
        <w:tc>
          <w:tcPr/>
          <w:p>
            <w:pPr>
              <w:pStyle w:val="Compact"/>
              <w:jc w:val="left"/>
            </w:pPr>
            <w:r>
              <w:t xml:space="preserve">Egyptian Pound (EGP)</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the Alexandria Speech &amp; Language Therapy Center to provide a comprehensive and transparent financial breakdown for the engagement of a qualified</w:t>
      </w:r>
      <w:r>
        <w:t xml:space="preserve"> </w:t>
      </w:r>
      <w:r>
        <w:t xml:space="preserve">Speech Therapist</w:t>
      </w:r>
      <w:r>
        <w:t xml:space="preserve"> </w:t>
      </w:r>
      <w:r>
        <w:t xml:space="preserve">to deliver specialized speech, language, and communication therapy services. This document is prepared specifically for clients residing in or operating within</w:t>
      </w:r>
      <w:r>
        <w:t xml:space="preserve"> </w:t>
      </w:r>
      <w:r>
        <w:t xml:space="preserve">Egypt Alexandria</w:t>
      </w:r>
      <w:r>
        <w:t xml:space="preserve">, and it outlines all anticipated costs, session structures, and professional deliverables associated with the proposed therapeutic program. The pricing and scope detailed herein reflect current market rates for licensed speech therapy professionals in the Alexandria metropolitan area as of the date of issue.</w:t>
      </w:r>
    </w:p>
    <w:bookmarkEnd w:id="21"/>
    <w:bookmarkStart w:id="22" w:name="scope-of-services"/>
    <w:p>
      <w:pPr>
        <w:pStyle w:val="Heading2"/>
      </w:pPr>
      <w:r>
        <w:t xml:space="preserve">2. Scope of Services</w:t>
      </w:r>
    </w:p>
    <w:p>
      <w:pPr>
        <w:pStyle w:val="FirstParagraph"/>
      </w:pPr>
      <w:r>
        <w:t xml:space="preserve">The</w:t>
      </w:r>
      <w:r>
        <w:t xml:space="preserve"> </w:t>
      </w:r>
      <w:r>
        <w:t xml:space="preserve">Speech Therapist</w:t>
      </w:r>
      <w:r>
        <w:t xml:space="preserve"> </w:t>
      </w:r>
      <w:r>
        <w:t xml:space="preserve">assigned to this engagement will provide a full spectrum of diagnostic and therapeutic interventions tailored to the client's specific communication needs. Services are delivered at our fully equipped clinic located in the heart of</w:t>
      </w:r>
      <w:r>
        <w:t xml:space="preserve"> </w:t>
      </w:r>
      <w:r>
        <w:t xml:space="preserve">Egypt Alexandria</w:t>
      </w:r>
      <w:r>
        <w:t xml:space="preserve">, or alternatively at the client's designated location within the Alexandria governorate upon prior arrangement. The therapeutic program encompasses the following core areas:</w:t>
      </w:r>
    </w:p>
    <w:p>
      <w:pPr>
        <w:numPr>
          <w:ilvl w:val="0"/>
          <w:numId w:val="1001"/>
        </w:numPr>
        <w:pStyle w:val="Compact"/>
      </w:pPr>
      <w:r>
        <w:t xml:space="preserve">Comprehensive speech and language assessment and diagnostic evaluation</w:t>
      </w:r>
    </w:p>
    <w:p>
      <w:pPr>
        <w:numPr>
          <w:ilvl w:val="0"/>
          <w:numId w:val="1001"/>
        </w:numPr>
        <w:pStyle w:val="Compact"/>
      </w:pPr>
      <w:r>
        <w:t xml:space="preserve">Individualized therapy sessions for articulation, phonology, and fluency disorders</w:t>
      </w:r>
    </w:p>
    <w:p>
      <w:pPr>
        <w:numPr>
          <w:ilvl w:val="0"/>
          <w:numId w:val="1001"/>
        </w:numPr>
        <w:pStyle w:val="Compact"/>
      </w:pPr>
      <w:r>
        <w:t xml:space="preserve">Language development intervention for children and adults</w:t>
      </w:r>
    </w:p>
    <w:p>
      <w:pPr>
        <w:numPr>
          <w:ilvl w:val="0"/>
          <w:numId w:val="1001"/>
        </w:numPr>
        <w:pStyle w:val="Compact"/>
      </w:pPr>
      <w:r>
        <w:t xml:space="preserve">Voice therapy and vocal rehabilitation programs</w:t>
      </w:r>
    </w:p>
    <w:p>
      <w:pPr>
        <w:numPr>
          <w:ilvl w:val="0"/>
          <w:numId w:val="1001"/>
        </w:numPr>
        <w:pStyle w:val="Compact"/>
      </w:pPr>
      <w:r>
        <w:t xml:space="preserve">Swallowing (dysphagia) assessment and management</w:t>
      </w:r>
    </w:p>
    <w:p>
      <w:pPr>
        <w:numPr>
          <w:ilvl w:val="0"/>
          <w:numId w:val="1001"/>
        </w:numPr>
        <w:pStyle w:val="Compact"/>
      </w:pPr>
      <w:r>
        <w:t xml:space="preserve">Cognitive-communication therapy for post-stroke or neurological conditions</w:t>
      </w:r>
    </w:p>
    <w:p>
      <w:pPr>
        <w:numPr>
          <w:ilvl w:val="0"/>
          <w:numId w:val="1001"/>
        </w:numPr>
        <w:pStyle w:val="Compact"/>
      </w:pPr>
      <w:r>
        <w:t xml:space="preserve">Parent and caregiver training and home-program guidance</w:t>
      </w:r>
    </w:p>
    <w:p>
      <w:pPr>
        <w:numPr>
          <w:ilvl w:val="0"/>
          <w:numId w:val="1001"/>
        </w:numPr>
        <w:pStyle w:val="Compact"/>
      </w:pPr>
      <w:r>
        <w:t xml:space="preserve">Progress monitoring, documentation, and periodic re-evaluation</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Initial Comprehensive Speech &amp; Language Assessment by the Speech Therapist</w:t>
            </w:r>
          </w:p>
        </w:tc>
        <w:tc>
          <w:tcPr/>
          <w:p>
            <w:pPr>
              <w:pStyle w:val="Compact"/>
              <w:jc w:val="left"/>
            </w:pPr>
            <w:r>
              <w:t xml:space="preserve">1 session (90 min)</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2</w:t>
            </w:r>
          </w:p>
        </w:tc>
        <w:tc>
          <w:tcPr/>
          <w:p>
            <w:pPr>
              <w:pStyle w:val="Compact"/>
              <w:jc w:val="left"/>
            </w:pPr>
            <w:r>
              <w:t xml:space="preserve">Individual Therapy Session (Speech, Language, or Voice Focus)</w:t>
            </w:r>
          </w:p>
        </w:tc>
        <w:tc>
          <w:tcPr/>
          <w:p>
            <w:pPr>
              <w:pStyle w:val="Compact"/>
              <w:jc w:val="left"/>
            </w:pPr>
            <w:r>
              <w:t xml:space="preserve">24 sessions (45 min each)</w:t>
            </w:r>
          </w:p>
        </w:tc>
        <w:tc>
          <w:tcPr/>
          <w:p>
            <w:pPr>
              <w:pStyle w:val="Compact"/>
              <w:jc w:val="left"/>
            </w:pPr>
            <w:r>
              <w:t xml:space="preserve">800</w:t>
            </w:r>
          </w:p>
        </w:tc>
        <w:tc>
          <w:tcPr/>
          <w:p>
            <w:pPr>
              <w:pStyle w:val="Compact"/>
              <w:jc w:val="left"/>
            </w:pPr>
            <w:r>
              <w:t xml:space="preserve">19,200</w:t>
            </w:r>
          </w:p>
        </w:tc>
      </w:tr>
      <w:tr>
        <w:tc>
          <w:tcPr/>
          <w:p>
            <w:pPr>
              <w:pStyle w:val="Compact"/>
              <w:jc w:val="left"/>
            </w:pPr>
            <w:r>
              <w:t xml:space="preserve">3</w:t>
            </w:r>
          </w:p>
        </w:tc>
        <w:tc>
          <w:tcPr/>
          <w:p>
            <w:pPr>
              <w:pStyle w:val="Compact"/>
              <w:jc w:val="left"/>
            </w:pPr>
            <w:r>
              <w:t xml:space="preserve">Group Therapy Session (Maximum 4 Participants)</w:t>
            </w:r>
          </w:p>
        </w:tc>
        <w:tc>
          <w:tcPr/>
          <w:p>
            <w:pPr>
              <w:pStyle w:val="Compact"/>
              <w:jc w:val="left"/>
            </w:pPr>
            <w:r>
              <w:t xml:space="preserve">8 sessions (60 min each)</w:t>
            </w:r>
          </w:p>
        </w:tc>
        <w:tc>
          <w:tcPr/>
          <w:p>
            <w:pPr>
              <w:pStyle w:val="Compact"/>
              <w:jc w:val="left"/>
            </w:pPr>
            <w:r>
              <w:t xml:space="preserve">450</w:t>
            </w:r>
          </w:p>
        </w:tc>
        <w:tc>
          <w:tcPr/>
          <w:p>
            <w:pPr>
              <w:pStyle w:val="Compact"/>
              <w:jc w:val="left"/>
            </w:pPr>
            <w:r>
              <w:t xml:space="preserve">3,600</w:t>
            </w:r>
          </w:p>
        </w:tc>
      </w:tr>
      <w:tr>
        <w:tc>
          <w:tcPr/>
          <w:p>
            <w:pPr>
              <w:pStyle w:val="Compact"/>
              <w:jc w:val="left"/>
            </w:pPr>
            <w:r>
              <w:t xml:space="preserve">4</w:t>
            </w:r>
          </w:p>
        </w:tc>
        <w:tc>
          <w:tcPr/>
          <w:p>
            <w:pPr>
              <w:pStyle w:val="Compact"/>
              <w:jc w:val="left"/>
            </w:pPr>
            <w:r>
              <w:t xml:space="preserve">Parent / Caregiver Training Workshop</w:t>
            </w:r>
          </w:p>
        </w:tc>
        <w:tc>
          <w:tcPr/>
          <w:p>
            <w:pPr>
              <w:pStyle w:val="Compact"/>
              <w:jc w:val="left"/>
            </w:pPr>
            <w:r>
              <w:t xml:space="preserve">2 sessions (90 min each)</w:t>
            </w:r>
          </w:p>
        </w:tc>
        <w:tc>
          <w:tcPr/>
          <w:p>
            <w:pPr>
              <w:pStyle w:val="Compact"/>
              <w:jc w:val="left"/>
            </w:pPr>
            <w:r>
              <w:t xml:space="preserve">1,000</w:t>
            </w:r>
          </w:p>
        </w:tc>
        <w:tc>
          <w:tcPr/>
          <w:p>
            <w:pPr>
              <w:pStyle w:val="Compact"/>
              <w:jc w:val="left"/>
            </w:pPr>
            <w:r>
              <w:t xml:space="preserve">2,000</w:t>
            </w:r>
          </w:p>
        </w:tc>
      </w:tr>
      <w:tr>
        <w:tc>
          <w:tcPr/>
          <w:p>
            <w:pPr>
              <w:pStyle w:val="Compact"/>
              <w:jc w:val="left"/>
            </w:pPr>
            <w:r>
              <w:t xml:space="preserve">5</w:t>
            </w:r>
          </w:p>
        </w:tc>
        <w:tc>
          <w:tcPr/>
          <w:p>
            <w:pPr>
              <w:pStyle w:val="Compact"/>
              <w:jc w:val="left"/>
            </w:pPr>
            <w:r>
              <w:t xml:space="preserve">Mid-Program Re-Evaluation &amp; Progress Report</w:t>
            </w:r>
          </w:p>
        </w:tc>
        <w:tc>
          <w:tcPr/>
          <w:p>
            <w:pPr>
              <w:pStyle w:val="Compact"/>
              <w:jc w:val="left"/>
            </w:pPr>
            <w:r>
              <w:t xml:space="preserve">1 session (60 min)</w:t>
            </w:r>
          </w:p>
        </w:tc>
        <w:tc>
          <w:tcPr/>
          <w:p>
            <w:pPr>
              <w:pStyle w:val="Compact"/>
              <w:jc w:val="left"/>
            </w:pPr>
            <w:r>
              <w:t xml:space="preserve">1,200</w:t>
            </w:r>
          </w:p>
        </w:tc>
        <w:tc>
          <w:tcPr/>
          <w:p>
            <w:pPr>
              <w:pStyle w:val="Compact"/>
              <w:jc w:val="left"/>
            </w:pPr>
            <w:r>
              <w:t xml:space="preserve">1,200</w:t>
            </w:r>
          </w:p>
        </w:tc>
      </w:tr>
      <w:tr>
        <w:tc>
          <w:tcPr/>
          <w:p>
            <w:pPr>
              <w:pStyle w:val="Compact"/>
              <w:jc w:val="left"/>
            </w:pPr>
            <w:r>
              <w:t xml:space="preserve">6</w:t>
            </w:r>
          </w:p>
        </w:tc>
        <w:tc>
          <w:tcPr/>
          <w:p>
            <w:pPr>
              <w:pStyle w:val="Compact"/>
              <w:jc w:val="left"/>
            </w:pPr>
            <w:r>
              <w:t xml:space="preserve">Final Comprehensive Evaluation &amp; Discharge Summary</w:t>
            </w:r>
          </w:p>
        </w:tc>
        <w:tc>
          <w:tcPr/>
          <w:p>
            <w:pPr>
              <w:pStyle w:val="Compact"/>
              <w:jc w:val="left"/>
            </w:pPr>
            <w:r>
              <w:t xml:space="preserve">1 session (90 min)</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7</w:t>
            </w:r>
          </w:p>
        </w:tc>
        <w:tc>
          <w:tcPr/>
          <w:p>
            <w:pPr>
              <w:pStyle w:val="Compact"/>
              <w:jc w:val="left"/>
            </w:pPr>
            <w:r>
              <w:t xml:space="preserve">Home Visit by the Speech Therapist (Within Alexandria City Limits)</w:t>
            </w:r>
          </w:p>
        </w:tc>
        <w:tc>
          <w:tcPr/>
          <w:p>
            <w:pPr>
              <w:pStyle w:val="Compact"/>
              <w:jc w:val="left"/>
            </w:pPr>
            <w:r>
              <w:t xml:space="preserve">4 visits (45 min each)</w:t>
            </w:r>
          </w:p>
        </w:tc>
        <w:tc>
          <w:tcPr/>
          <w:p>
            <w:pPr>
              <w:pStyle w:val="Compact"/>
              <w:jc w:val="left"/>
            </w:pPr>
            <w:r>
              <w:t xml:space="preserve">1,200</w:t>
            </w:r>
          </w:p>
        </w:tc>
        <w:tc>
          <w:tcPr/>
          <w:p>
            <w:pPr>
              <w:pStyle w:val="Compact"/>
              <w:jc w:val="left"/>
            </w:pPr>
            <w:r>
              <w:t xml:space="preserve">4,800</w:t>
            </w:r>
          </w:p>
        </w:tc>
      </w:tr>
      <w:tr>
        <w:tc>
          <w:tcPr/>
          <w:p>
            <w:pPr>
              <w:pStyle w:val="Compact"/>
              <w:jc w:val="left"/>
            </w:pPr>
            <w:r>
              <w:t xml:space="preserve">8</w:t>
            </w:r>
          </w:p>
        </w:tc>
        <w:tc>
          <w:tcPr/>
          <w:p>
            <w:pPr>
              <w:pStyle w:val="Compact"/>
              <w:jc w:val="left"/>
            </w:pPr>
            <w:r>
              <w:t xml:space="preserve">Therapeutic Materials, Printed Handouts &amp; Custom Exercises</w:t>
            </w:r>
          </w:p>
        </w:tc>
        <w:tc>
          <w:tcPr/>
          <w:p>
            <w:pPr>
              <w:pStyle w:val="Compact"/>
              <w:jc w:val="left"/>
            </w:pPr>
            <w:r>
              <w:t xml:space="preserve">Per program</w:t>
            </w:r>
          </w:p>
        </w:tc>
        <w:tc>
          <w:tcPr/>
          <w:p>
            <w:pPr>
              <w:pStyle w:val="Compact"/>
              <w:jc w:val="left"/>
            </w:pPr>
            <w:r>
              <w:t xml:space="preserve">1,000</w:t>
            </w:r>
          </w:p>
        </w:tc>
        <w:tc>
          <w:tcPr/>
          <w:p>
            <w:pPr>
              <w:pStyle w:val="Compact"/>
              <w:jc w:val="left"/>
            </w:pPr>
            <w:r>
              <w:t xml:space="preserve">1,000</w:t>
            </w:r>
          </w:p>
        </w:tc>
      </w:tr>
      <w:tr>
        <w:tc>
          <w:tcPr/>
          <w:p>
            <w:pPr>
              <w:pStyle w:val="Compact"/>
              <w:jc w:val="left"/>
            </w:pPr>
            <w:r>
              <w:t xml:space="preserve">9</w:t>
            </w:r>
          </w:p>
        </w:tc>
        <w:tc>
          <w:tcPr/>
          <w:p>
            <w:pPr>
              <w:pStyle w:val="Compact"/>
              <w:jc w:val="left"/>
            </w:pPr>
            <w:r>
              <w:t xml:space="preserve">Administrative &amp; Scheduling Coordination Fee</w:t>
            </w:r>
          </w:p>
        </w:tc>
        <w:tc>
          <w:tcPr/>
          <w:p>
            <w:pPr>
              <w:pStyle w:val="Compact"/>
              <w:jc w:val="left"/>
            </w:pPr>
            <w:r>
              <w:t xml:space="preserve">Per program</w:t>
            </w:r>
          </w:p>
        </w:tc>
        <w:tc>
          <w:tcPr/>
          <w:p>
            <w:pPr>
              <w:pStyle w:val="Compact"/>
              <w:jc w:val="left"/>
            </w:pPr>
            <w:r>
              <w:t xml:space="preserve">500</w:t>
            </w:r>
          </w:p>
        </w:tc>
        <w:tc>
          <w:tcPr/>
          <w:p>
            <w:pPr>
              <w:pStyle w:val="Compact"/>
              <w:jc w:val="left"/>
            </w:pPr>
            <w:r>
              <w:t xml:space="preserve">500</w:t>
            </w:r>
          </w:p>
        </w:tc>
      </w:tr>
      <w:tr>
        <w:tc>
          <w:tcPr>
            <w:gridSpan w:val="4"/>
          </w:tcPr>
          <w:p>
            <w:pPr>
              <w:pStyle w:val="Compact"/>
              <w:jc w:val="left"/>
            </w:pPr>
            <w:r>
              <w:t xml:space="preserve">Subtotal (EGP)</w:t>
            </w:r>
          </w:p>
        </w:tc>
        <w:tc>
          <w:tcPr/>
          <w:p>
            <w:pPr>
              <w:pStyle w:val="Compact"/>
              <w:jc w:val="left"/>
            </w:pPr>
            <w:r>
              <w:t xml:space="preserve">35,300</w:t>
            </w:r>
          </w:p>
        </w:tc>
      </w:tr>
      <w:tr>
        <w:tc>
          <w:tcPr>
            <w:gridSpan w:val="4"/>
          </w:tcPr>
          <w:p>
            <w:pPr>
              <w:pStyle w:val="Compact"/>
              <w:jc w:val="left"/>
            </w:pPr>
            <w:r>
              <w:t xml:space="preserve">VAT (14% — Applicable in Egypt)</w:t>
            </w:r>
          </w:p>
        </w:tc>
        <w:tc>
          <w:tcPr/>
          <w:p>
            <w:pPr>
              <w:pStyle w:val="Compact"/>
              <w:jc w:val="left"/>
            </w:pPr>
            <w:r>
              <w:t xml:space="preserve">4,942</w:t>
            </w:r>
          </w:p>
        </w:tc>
      </w:tr>
      <w:tr>
        <w:tc>
          <w:tcPr>
            <w:gridSpan w:val="4"/>
          </w:tcPr>
          <w:p>
            <w:pPr>
              <w:pStyle w:val="Compact"/>
              <w:jc w:val="left"/>
            </w:pPr>
            <w:r>
              <w:rPr>
                <w:bCs/>
                <w:b/>
              </w:rPr>
              <w:t xml:space="preserve">Grand Total (EGP)</w:t>
            </w:r>
          </w:p>
        </w:tc>
        <w:tc>
          <w:tcPr/>
          <w:p>
            <w:pPr>
              <w:pStyle w:val="Compact"/>
              <w:jc w:val="left"/>
            </w:pPr>
            <w:r>
              <w:rPr>
                <w:bCs/>
                <w:b/>
              </w:rPr>
              <w:t xml:space="preserve">40,242</w:t>
            </w:r>
          </w:p>
        </w:tc>
      </w:tr>
    </w:tbl>
    <w:bookmarkEnd w:id="23"/>
    <w:bookmarkStart w:id="24" w:name="payment-terms"/>
    <w:p>
      <w:pPr>
        <w:pStyle w:val="Heading2"/>
      </w:pPr>
      <w:r>
        <w:t xml:space="preserve">4. Payment Terms</w:t>
      </w:r>
    </w:p>
    <w:p>
      <w:pPr>
        <w:numPr>
          <w:ilvl w:val="0"/>
          <w:numId w:val="1002"/>
        </w:numPr>
        <w:pStyle w:val="Compact"/>
      </w:pPr>
      <w:r>
        <w:t xml:space="preserve">A 30% advance payment (EGP 12,072.60) is due upon acceptance of this Quotation Estimate to secure the Speech Therapist's schedule.</w:t>
      </w:r>
    </w:p>
    <w:p>
      <w:pPr>
        <w:numPr>
          <w:ilvl w:val="0"/>
          <w:numId w:val="1002"/>
        </w:numPr>
        <w:pStyle w:val="Compact"/>
      </w:pPr>
      <w:r>
        <w:t xml:space="preserve">The remaining 70% balance shall be payable in two equal monthly installments, due on the 1st of the second and third month of the therapy program.</w:t>
      </w:r>
    </w:p>
    <w:p>
      <w:pPr>
        <w:numPr>
          <w:ilvl w:val="0"/>
          <w:numId w:val="1002"/>
        </w:numPr>
        <w:pStyle w:val="Compact"/>
      </w:pPr>
      <w:r>
        <w:t xml:space="preserve">Accepted payment methods: Bank transfer (CIB, NBE, or QNB), cash at the Alexandria clinic office, or approved corporate invoice for institutional clients.</w:t>
      </w:r>
    </w:p>
    <w:p>
      <w:pPr>
        <w:numPr>
          <w:ilvl w:val="0"/>
          <w:numId w:val="1002"/>
        </w:numPr>
        <w:pStyle w:val="Compact"/>
      </w:pPr>
      <w:r>
        <w:t xml:space="preserve">Late payments exceeding 15 days will incur a 2% monthly service charge as per Egyptian commercial regulations.</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After the expiry date, pricing may be subject to revision based on updated rates in the Egypt Alexandria healthcare market.</w:t>
      </w:r>
    </w:p>
    <w:p>
      <w:pPr>
        <w:numPr>
          <w:ilvl w:val="0"/>
          <w:numId w:val="1003"/>
        </w:numPr>
        <w:pStyle w:val="Compact"/>
      </w:pPr>
      <w:r>
        <w:t xml:space="preserve">All therapy sessions are conducted by a licensed and registered Speech Therapist holding a valid practicing certificate issued by the Egyptian Ministry of Health and Population.</w:t>
      </w:r>
    </w:p>
    <w:p>
      <w:pPr>
        <w:numPr>
          <w:ilvl w:val="0"/>
          <w:numId w:val="1003"/>
        </w:numPr>
        <w:pStyle w:val="Compact"/>
      </w:pPr>
      <w:r>
        <w:t xml:space="preserve">The client is responsible for providing a suitable, quiet environment for home-visit sessions within the Alexandria governorate.</w:t>
      </w:r>
    </w:p>
    <w:p>
      <w:pPr>
        <w:numPr>
          <w:ilvl w:val="0"/>
          <w:numId w:val="1003"/>
        </w:numPr>
        <w:pStyle w:val="Compact"/>
      </w:pPr>
      <w:r>
        <w:t xml:space="preserve">Session cancellations must be communicated at least 24 hours in advance. Cancellations within 24 hours or no-shows will be charged at 50% of the session fee.</w:t>
      </w:r>
    </w:p>
    <w:p>
      <w:pPr>
        <w:numPr>
          <w:ilvl w:val="0"/>
          <w:numId w:val="1003"/>
        </w:numPr>
        <w:pStyle w:val="Compact"/>
      </w:pPr>
      <w:r>
        <w:t xml:space="preserve">Confidentiality of all client records, assessment data, and therapy progress notes is maintained in strict accordance with Egyptian data protection laws and professional ethics codes.</w:t>
      </w:r>
    </w:p>
    <w:p>
      <w:pPr>
        <w:numPr>
          <w:ilvl w:val="0"/>
          <w:numId w:val="1003"/>
        </w:numPr>
        <w:pStyle w:val="Compact"/>
      </w:pPr>
      <w:r>
        <w:t xml:space="preserve">This Quotation Estimate does not constitute a binding contract until both parties have signed and returned a copy. The final service agreement will be executed upon acceptance.</w:t>
      </w:r>
    </w:p>
    <w:p>
      <w:pPr>
        <w:numPr>
          <w:ilvl w:val="0"/>
          <w:numId w:val="1003"/>
        </w:numPr>
        <w:pStyle w:val="Compact"/>
      </w:pPr>
      <w:r>
        <w:t xml:space="preserve">The Speech Therapist reserves the right to refer the client to a specialist physician or another allied health professional if the assessment reveals conditions outside the scope of speech-language pathology.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for the engagement of the</w:t>
      </w:r>
      <w:r>
        <w:t xml:space="preserve"> </w:t>
      </w:r>
      <w:r>
        <w:t xml:space="preserve">Speech Therapist</w:t>
      </w:r>
      <w:r>
        <w:t xml:space="preserve"> </w:t>
      </w:r>
      <w:r>
        <w:t xml:space="preserve">services in</w:t>
      </w:r>
      <w:r>
        <w:t xml:space="preserve"> </w:t>
      </w:r>
      <w:r>
        <w:t xml:space="preserve">Egypt Alexandria</w:t>
      </w:r>
      <w:r>
        <w:t xml:space="preserve">. This document serves as the formal basis for initiating the therapeutic program.</w:t>
      </w:r>
    </w:p>
    <w:p>
      <w:pPr>
        <w:pStyle w:val="BodyText"/>
      </w:pPr>
      <w:r>
        <w:rPr>
          <w:bCs/>
          <w:b/>
        </w:rPr>
        <w:t xml:space="preserve">For the Service Provider</w:t>
      </w:r>
      <w:r>
        <w:br/>
      </w:r>
      <w:r>
        <w:t xml:space="preserve">Dr. Mona El-Sayed</w:t>
      </w:r>
      <w:r>
        <w:br/>
      </w:r>
      <w:r>
        <w:t xml:space="preserve">Lead Speech Therapist</w:t>
      </w:r>
      <w:r>
        <w:br/>
      </w:r>
      <w:r>
        <w:t xml:space="preserve">Alexandria Speech &amp; Language Therapy Center</w:t>
      </w:r>
      <w:r>
        <w:br/>
      </w:r>
      <w:r>
        <w:t xml:space="preserve">Signature &amp; Date: _________________________</w:t>
      </w:r>
    </w:p>
    <w:p>
      <w:pPr>
        <w:pStyle w:val="BodyText"/>
      </w:pPr>
      <w:r>
        <w:rPr>
          <w:bCs/>
          <w:b/>
        </w:rPr>
        <w:t xml:space="preserve">For the Client / Recipient</w:t>
      </w:r>
      <w:r>
        <w:br/>
      </w:r>
      <w:r>
        <w:t xml:space="preserve">Name: _________________________</w:t>
      </w:r>
      <w:r>
        <w:br/>
      </w:r>
      <w:r>
        <w:t xml:space="preserve">Organization: _________________________</w:t>
      </w:r>
      <w:r>
        <w:br/>
      </w:r>
      <w:r>
        <w:t xml:space="preserve">Signature &amp; Date: _________________________</w:t>
      </w:r>
    </w:p>
    <w:p>
      <w:pPr>
        <w:pStyle w:val="BodyText"/>
      </w:pPr>
      <w:r>
        <w:t xml:space="preserve">Alexandria Speech &amp; Language Therapy Center — 42 Corniche El-Nil Street, Alexandria, Egypt</w:t>
      </w:r>
      <w:r>
        <w:br/>
      </w:r>
      <w:r>
        <w:t xml:space="preserve">Tel: +20 3 482 5567  |  Email: info@alexspeechtherapy.eg  |  Commercial Registration No. 128473, Alexandria Governorate</w:t>
      </w:r>
      <w:r>
        <w:br/>
      </w:r>
      <w:r>
        <w:t xml:space="preserve">This Quotation Estimate is the property of the issuing center and is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Speech Therapist Services - Egypt Alexandria</dc:title>
  <dc:creator/>
  <dc:language>en</dc:language>
  <cp:keywords/>
  <dcterms:created xsi:type="dcterms:W3CDTF">2026-10-10T10:54:52Z</dcterms:created>
  <dcterms:modified xsi:type="dcterms:W3CDTF">2026-10-10T10:54:52Z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