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Speech</w:t>
      </w:r>
      <w:r>
        <w:t xml:space="preserve"> </w:t>
      </w:r>
      <w:r>
        <w:t xml:space="preserve">Therapist</w:t>
      </w:r>
      <w:r>
        <w:t xml:space="preserve"> </w:t>
      </w:r>
      <w:r>
        <w:t xml:space="preserve">Services</w:t>
      </w:r>
      <w:r>
        <w:t xml:space="preserve"> </w:t>
      </w:r>
      <w:r>
        <w:t xml:space="preserve">-</w:t>
      </w:r>
      <w:r>
        <w:t xml:space="preserve"> </w:t>
      </w:r>
      <w:r>
        <w:t xml:space="preserve">Malaysia</w:t>
      </w:r>
      <w:r>
        <w:t xml:space="preserve"> </w:t>
      </w:r>
      <w:r>
        <w:t xml:space="preserve">Kuala</w:t>
      </w:r>
      <w:r>
        <w:t xml:space="preserve"> </w:t>
      </w:r>
      <w:r>
        <w:t xml:space="preserve">Lumpur</w:t>
      </w:r>
    </w:p>
    <w:bookmarkStart w:id="20" w:name="quotation-estimate"/>
    <w:p>
      <w:pPr>
        <w:pStyle w:val="Heading1"/>
      </w:pPr>
      <w:r>
        <w:t xml:space="preserve">QUOTATION ESTIMATE</w:t>
      </w:r>
    </w:p>
    <w:p>
      <w:pPr>
        <w:pStyle w:val="FirstParagraph"/>
      </w:pPr>
      <w:r>
        <w:rPr>
          <w:bCs/>
          <w:b/>
        </w:rPr>
        <w:t xml:space="preserve">ClearVoice Speech Therapy Centre Sdn. Bhd.</w:t>
      </w:r>
    </w:p>
    <w:p>
      <w:pPr>
        <w:pStyle w:val="BodyText"/>
      </w:pPr>
      <w:r>
        <w:t xml:space="preserve">No. 12, Jalan Ampang, 50450 Kuala Lumpur, Malaysia</w:t>
      </w:r>
    </w:p>
    <w:p>
      <w:pPr>
        <w:pStyle w:val="BodyText"/>
      </w:pPr>
      <w:r>
        <w:t xml:space="preserve">Tel: +603-2145 6789 | Email: enquiries@clearvoiceth.my</w:t>
      </w:r>
    </w:p>
    <w:p>
      <w:pPr>
        <w:pStyle w:val="BodyText"/>
      </w:pPr>
      <w:r>
        <w:t xml:space="preserve">Registration No: 201901045678 (K) | SST Reg: 001234567890</w:t>
      </w:r>
    </w:p>
    <w:bookmarkEnd w:id="20"/>
    <w:p>
      <w:pPr>
        <w:pStyle w:val="BodyText"/>
      </w:pPr>
      <w:r>
        <w:rPr>
          <w:bCs/>
          <w:b/>
        </w:rPr>
        <w:t xml:space="preserve">Quotation Estimate No:</w:t>
      </w:r>
      <w:r>
        <w:t xml:space="preserve"> </w:t>
      </w:r>
      <w:r>
        <w:t xml:space="preserve">QTE-2025-KL-0847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 (30 days)</w:t>
      </w:r>
    </w:p>
    <w:p>
      <w:pPr>
        <w:pStyle w:val="BodyText"/>
      </w:pPr>
      <w:r>
        <w:t xml:space="preserve">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Mr. Ahmad bin Razali</w:t>
            </w:r>
          </w:p>
        </w:tc>
      </w:tr>
      <w:tr>
        <w:tc>
          <w:tcPr/>
          <w:p>
            <w:pPr>
              <w:pStyle w:val="Compact"/>
              <w:jc w:val="left"/>
            </w:pPr>
            <w:r>
              <w:rPr>
                <w:bCs/>
                <w:b/>
              </w:rPr>
              <w:t xml:space="preserve">Address:</w:t>
            </w:r>
          </w:p>
        </w:tc>
        <w:tc>
          <w:tcPr/>
          <w:p>
            <w:pPr>
              <w:pStyle w:val="Compact"/>
              <w:jc w:val="left"/>
            </w:pPr>
            <w:r>
              <w:t xml:space="preserve">Unit 8-3, Menara Sentral, Jalan Stesen Sentral 5, 50470 Kuala Lumpur, Malaysia</w:t>
            </w:r>
          </w:p>
        </w:tc>
      </w:tr>
      <w:tr>
        <w:tc>
          <w:tcPr/>
          <w:p>
            <w:pPr>
              <w:pStyle w:val="Compact"/>
              <w:jc w:val="left"/>
            </w:pPr>
            <w:r>
              <w:rPr>
                <w:bCs/>
                <w:b/>
              </w:rPr>
              <w:t xml:space="preserve">Contact Number:</w:t>
            </w:r>
          </w:p>
        </w:tc>
        <w:tc>
          <w:tcPr/>
          <w:p>
            <w:pPr>
              <w:pStyle w:val="Compact"/>
              <w:jc w:val="left"/>
            </w:pPr>
            <w:r>
              <w:t xml:space="preserve">+6012-345 6789</w:t>
            </w:r>
          </w:p>
        </w:tc>
      </w:tr>
      <w:tr>
        <w:tc>
          <w:tcPr/>
          <w:p>
            <w:pPr>
              <w:pStyle w:val="Compact"/>
              <w:jc w:val="left"/>
            </w:pPr>
            <w:r>
              <w:rPr>
                <w:bCs/>
                <w:b/>
              </w:rPr>
              <w:t xml:space="preserve">Email:</w:t>
            </w:r>
          </w:p>
        </w:tc>
        <w:tc>
          <w:tcPr/>
          <w:p>
            <w:pPr>
              <w:pStyle w:val="Compact"/>
              <w:jc w:val="left"/>
            </w:pPr>
            <w:r>
              <w:t xml:space="preserve">ahmad.razali@email.com</w:t>
            </w:r>
          </w:p>
        </w:tc>
      </w:tr>
      <w:tr>
        <w:tc>
          <w:tcPr/>
          <w:p>
            <w:pPr>
              <w:pStyle w:val="Compact"/>
              <w:jc w:val="left"/>
            </w:pPr>
            <w:r>
              <w:rPr>
                <w:bCs/>
                <w:b/>
              </w:rPr>
              <w:t xml:space="preserve">Referral Source:</w:t>
            </w:r>
          </w:p>
        </w:tc>
        <w:tc>
          <w:tcPr/>
          <w:p>
            <w:pPr>
              <w:pStyle w:val="Compact"/>
              <w:jc w:val="left"/>
            </w:pPr>
            <w:r>
              <w:t xml:space="preserve">Dr. Lim Wei Chong, Paediatrician, Gleneagles Hospital Kuala Lumpur</w:t>
            </w:r>
          </w:p>
        </w:tc>
      </w:tr>
    </w:tbl>
    <w:p>
      <w:pPr>
        <w:pStyle w:val="BodyText"/>
      </w:pPr>
      <w:r>
        <w:t xml:space="preserve">Scope of Services – Speech Therapist Programme</w:t>
      </w:r>
    </w:p>
    <w:p>
      <w:pPr>
        <w:pStyle w:val="BodyText"/>
      </w:pPr>
      <w:r>
        <w:t xml:space="preserve">This</w:t>
      </w:r>
      <w:r>
        <w:t xml:space="preserve"> </w:t>
      </w:r>
      <w:r>
        <w:t xml:space="preserve">Quotation Estimate</w:t>
      </w:r>
      <w:r>
        <w:t xml:space="preserve"> </w:t>
      </w:r>
      <w:r>
        <w:t xml:space="preserve">is prepared for the provision of comprehensive</w:t>
      </w:r>
      <w:r>
        <w:t xml:space="preserve"> </w:t>
      </w:r>
      <w:r>
        <w:t xml:space="preserve">Speech Therapist</w:t>
      </w:r>
      <w:r>
        <w:t xml:space="preserve"> </w:t>
      </w:r>
      <w:r>
        <w:t xml:space="preserve">services to be delivered at our clinic premises located in the heart of</w:t>
      </w:r>
      <w:r>
        <w:t xml:space="preserve"> </w:t>
      </w:r>
      <w:r>
        <w:t xml:space="preserve">Malaysia Kuala Lumpur</w:t>
      </w:r>
      <w:r>
        <w:t xml:space="preserve">. The services outlined below are designed to address the specific speech and language needs of the client's child (age 5, diagnosed with mild expressive language delay and mild articulation difficulties) as recommended by the referring paediatrician. All sessions will be conducted by a registered and licensed Speech Therapist who is a member of the Malaysian Association of Speech-Language Pathologists (MASLP) and holds a minimum of five (5) years of clinical experience in paediatric speech intervention.</w:t>
      </w:r>
    </w:p>
    <w:p>
      <w:pPr>
        <w:pStyle w:val="BodyText"/>
      </w:pPr>
      <w:r>
        <w:t xml:space="preserve">Itemised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Frequency</w:t>
            </w:r>
          </w:p>
        </w:tc>
        <w:tc>
          <w:tcPr/>
          <w:p>
            <w:pPr>
              <w:pStyle w:val="Compact"/>
              <w:jc w:val="left"/>
            </w:pPr>
            <w:r>
              <w:t xml:space="preserve">Duration</w:t>
            </w:r>
          </w:p>
        </w:tc>
        <w:tc>
          <w:tcPr/>
          <w:p>
            <w:pPr>
              <w:pStyle w:val="Compact"/>
              <w:jc w:val="left"/>
            </w:pPr>
            <w:r>
              <w:t xml:space="preserve">Unit Price (RM)</w:t>
            </w:r>
          </w:p>
        </w:tc>
        <w:tc>
          <w:tcPr/>
          <w:p>
            <w:pPr>
              <w:pStyle w:val="Compact"/>
              <w:jc w:val="left"/>
            </w:pPr>
            <w:r>
              <w:t xml:space="preserve">Total (RM)</w:t>
            </w:r>
          </w:p>
        </w:tc>
      </w:tr>
      <w:tr>
        <w:tc>
          <w:tcPr/>
          <w:p>
            <w:pPr>
              <w:pStyle w:val="Compact"/>
              <w:jc w:val="left"/>
            </w:pPr>
            <w:r>
              <w:t xml:space="preserve">1</w:t>
            </w:r>
          </w:p>
        </w:tc>
        <w:tc>
          <w:tcPr/>
          <w:p>
            <w:pPr>
              <w:pStyle w:val="Compact"/>
              <w:jc w:val="left"/>
            </w:pPr>
            <w:r>
              <w:t xml:space="preserve">Initial Comprehensive Speech and Language Assessment (includes articulation test, language sampling, and parent consultation)</w:t>
            </w:r>
          </w:p>
        </w:tc>
        <w:tc>
          <w:tcPr/>
          <w:p>
            <w:pPr>
              <w:pStyle w:val="Compact"/>
              <w:jc w:val="left"/>
            </w:pPr>
            <w:r>
              <w:t xml:space="preserve">One-time</w:t>
            </w:r>
          </w:p>
        </w:tc>
        <w:tc>
          <w:tcPr/>
          <w:p>
            <w:pPr>
              <w:pStyle w:val="Compact"/>
              <w:jc w:val="left"/>
            </w:pPr>
            <w:r>
              <w:t xml:space="preserve">90 minutes</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2</w:t>
            </w:r>
          </w:p>
        </w:tc>
        <w:tc>
          <w:tcPr/>
          <w:p>
            <w:pPr>
              <w:pStyle w:val="Compact"/>
              <w:jc w:val="left"/>
            </w:pPr>
            <w:r>
              <w:t xml:space="preserve">Individual Speech Therapist Therapy Sessions (expressive language and articulation focus)</w:t>
            </w:r>
          </w:p>
        </w:tc>
        <w:tc>
          <w:tcPr/>
          <w:p>
            <w:pPr>
              <w:pStyle w:val="Compact"/>
              <w:jc w:val="left"/>
            </w:pPr>
            <w:r>
              <w:t xml:space="preserve">2x per week</w:t>
            </w:r>
          </w:p>
        </w:tc>
        <w:tc>
          <w:tcPr/>
          <w:p>
            <w:pPr>
              <w:pStyle w:val="Compact"/>
              <w:jc w:val="left"/>
            </w:pPr>
            <w:r>
              <w:t xml:space="preserve">45 min/session</w:t>
            </w:r>
          </w:p>
        </w:tc>
        <w:tc>
          <w:tcPr/>
          <w:p>
            <w:pPr>
              <w:pStyle w:val="Compact"/>
              <w:jc w:val="left"/>
            </w:pPr>
            <w:r>
              <w:t xml:space="preserve">220.00</w:t>
            </w:r>
          </w:p>
        </w:tc>
        <w:tc>
          <w:tcPr/>
          <w:p>
            <w:pPr>
              <w:pStyle w:val="Compact"/>
              <w:jc w:val="left"/>
            </w:pPr>
            <w:r>
              <w:t xml:space="preserve">17,600.00</w:t>
            </w:r>
          </w:p>
        </w:tc>
      </w:tr>
      <w:tr>
        <w:tc>
          <w:tcPr/>
          <w:p>
            <w:pPr>
              <w:pStyle w:val="Compact"/>
              <w:jc w:val="left"/>
            </w:pPr>
            <w:r>
              <w:t xml:space="preserve">3</w:t>
            </w:r>
          </w:p>
        </w:tc>
        <w:tc>
          <w:tcPr/>
          <w:p>
            <w:pPr>
              <w:pStyle w:val="Compact"/>
              <w:jc w:val="left"/>
            </w:pPr>
            <w:r>
              <w:t xml:space="preserve">Parent Training and Home Programme Guidance (coaching parents on speech exercises to reinforce therapy at home)</w:t>
            </w:r>
          </w:p>
        </w:tc>
        <w:tc>
          <w:tcPr/>
          <w:p>
            <w:pPr>
              <w:pStyle w:val="Compact"/>
              <w:jc w:val="left"/>
            </w:pPr>
            <w:r>
              <w:t xml:space="preserve">1x per month</w:t>
            </w:r>
          </w:p>
        </w:tc>
        <w:tc>
          <w:tcPr/>
          <w:p>
            <w:pPr>
              <w:pStyle w:val="Compact"/>
              <w:jc w:val="left"/>
            </w:pPr>
            <w:r>
              <w:t xml:space="preserve">60 minutes</w:t>
            </w:r>
          </w:p>
        </w:tc>
        <w:tc>
          <w:tcPr/>
          <w:p>
            <w:pPr>
              <w:pStyle w:val="Compact"/>
              <w:jc w:val="left"/>
            </w:pPr>
            <w:r>
              <w:t xml:space="preserve">180.00</w:t>
            </w:r>
          </w:p>
        </w:tc>
        <w:tc>
          <w:tcPr/>
          <w:p>
            <w:pPr>
              <w:pStyle w:val="Compact"/>
              <w:jc w:val="left"/>
            </w:pPr>
            <w:r>
              <w:t xml:space="preserve">720.00</w:t>
            </w:r>
          </w:p>
        </w:tc>
      </w:tr>
      <w:tr>
        <w:tc>
          <w:tcPr/>
          <w:p>
            <w:pPr>
              <w:pStyle w:val="Compact"/>
              <w:jc w:val="left"/>
            </w:pPr>
            <w:r>
              <w:t xml:space="preserve">4</w:t>
            </w:r>
          </w:p>
        </w:tc>
        <w:tc>
          <w:tcPr/>
          <w:p>
            <w:pPr>
              <w:pStyle w:val="Compact"/>
              <w:jc w:val="left"/>
            </w:pPr>
            <w:r>
              <w:t xml:space="preserve">Progress Review and Re-assessment (formal re-evaluation to measure therapy outcomes)</w:t>
            </w:r>
          </w:p>
        </w:tc>
        <w:tc>
          <w:tcPr/>
          <w:p>
            <w:pPr>
              <w:pStyle w:val="Compact"/>
              <w:jc w:val="left"/>
            </w:pPr>
            <w:r>
              <w:t xml:space="preserve">Every 3 months</w:t>
            </w:r>
          </w:p>
        </w:tc>
        <w:tc>
          <w:tcPr/>
          <w:p>
            <w:pPr>
              <w:pStyle w:val="Compact"/>
              <w:jc w:val="left"/>
            </w:pPr>
            <w:r>
              <w:t xml:space="preserve">60 minutes</w:t>
            </w:r>
          </w:p>
        </w:tc>
        <w:tc>
          <w:tcPr/>
          <w:p>
            <w:pPr>
              <w:pStyle w:val="Compact"/>
              <w:jc w:val="left"/>
            </w:pPr>
            <w:r>
              <w:t xml:space="preserve">350.00</w:t>
            </w:r>
          </w:p>
        </w:tc>
        <w:tc>
          <w:tcPr/>
          <w:p>
            <w:pPr>
              <w:pStyle w:val="Compact"/>
              <w:jc w:val="left"/>
            </w:pPr>
            <w:r>
              <w:t xml:space="preserve">1,050.00</w:t>
            </w:r>
          </w:p>
        </w:tc>
      </w:tr>
      <w:tr>
        <w:tc>
          <w:tcPr/>
          <w:p>
            <w:pPr>
              <w:pStyle w:val="Compact"/>
              <w:jc w:val="left"/>
            </w:pPr>
            <w:r>
              <w:t xml:space="preserve">5</w:t>
            </w:r>
          </w:p>
        </w:tc>
        <w:tc>
          <w:tcPr/>
          <w:p>
            <w:pPr>
              <w:pStyle w:val="Compact"/>
              <w:jc w:val="left"/>
            </w:pPr>
            <w:r>
              <w:t xml:space="preserve">Therapeutic Materials and Customised Activity Kits (articulation cards, picture boards, sensory tools)</w:t>
            </w:r>
          </w:p>
        </w:tc>
        <w:tc>
          <w:tcPr/>
          <w:p>
            <w:pPr>
              <w:pStyle w:val="Compact"/>
              <w:jc w:val="left"/>
            </w:pPr>
            <w:r>
              <w:t xml:space="preserve">One-time</w:t>
            </w:r>
          </w:p>
        </w:tc>
        <w:tc>
          <w:tcPr/>
          <w:p>
            <w:pPr>
              <w:pStyle w:val="Compact"/>
              <w:jc w:val="left"/>
            </w:pPr>
            <w:r>
              <w:t xml:space="preserve">N/A</w:t>
            </w:r>
          </w:p>
        </w:tc>
        <w:tc>
          <w:tcPr/>
          <w:p>
            <w:pPr>
              <w:pStyle w:val="Compact"/>
              <w:jc w:val="left"/>
            </w:pPr>
            <w:r>
              <w:t xml:space="preserve">300.00</w:t>
            </w:r>
          </w:p>
        </w:tc>
        <w:tc>
          <w:tcPr/>
          <w:p>
            <w:pPr>
              <w:pStyle w:val="Compact"/>
              <w:jc w:val="left"/>
            </w:pPr>
            <w:r>
              <w:t xml:space="preserve">300.00</w:t>
            </w:r>
          </w:p>
        </w:tc>
      </w:tr>
      <w:tr>
        <w:tc>
          <w:tcPr/>
          <w:p>
            <w:pPr>
              <w:pStyle w:val="Compact"/>
              <w:jc w:val="left"/>
            </w:pPr>
            <w:r>
              <w:t xml:space="preserve">6</w:t>
            </w:r>
          </w:p>
        </w:tc>
        <w:tc>
          <w:tcPr/>
          <w:p>
            <w:pPr>
              <w:pStyle w:val="Compact"/>
              <w:jc w:val="left"/>
            </w:pPr>
            <w:r>
              <w:t xml:space="preserve">Telehealth Follow-up Consultation (remote check-in via video call for continuity of care)</w:t>
            </w:r>
          </w:p>
        </w:tc>
        <w:tc>
          <w:tcPr/>
          <w:p>
            <w:pPr>
              <w:pStyle w:val="Compact"/>
              <w:jc w:val="left"/>
            </w:pPr>
            <w:r>
              <w:t xml:space="preserve">1x per month</w:t>
            </w:r>
          </w:p>
        </w:tc>
        <w:tc>
          <w:tcPr/>
          <w:p>
            <w:pPr>
              <w:pStyle w:val="Compact"/>
              <w:jc w:val="left"/>
            </w:pPr>
            <w:r>
              <w:t xml:space="preserve">30 minutes</w:t>
            </w:r>
          </w:p>
        </w:tc>
        <w:tc>
          <w:tcPr/>
          <w:p>
            <w:pPr>
              <w:pStyle w:val="Compact"/>
              <w:jc w:val="left"/>
            </w:pPr>
            <w:r>
              <w:t xml:space="preserve">120.00</w:t>
            </w:r>
          </w:p>
        </w:tc>
        <w:tc>
          <w:tcPr/>
          <w:p>
            <w:pPr>
              <w:pStyle w:val="Compact"/>
              <w:jc w:val="left"/>
            </w:pPr>
            <w:r>
              <w:t xml:space="preserve">480.00</w:t>
            </w:r>
          </w:p>
        </w:tc>
      </w:tr>
      <w:tr>
        <w:tc>
          <w:tcPr>
            <w:gridSpan w:val="5"/>
          </w:tcPr>
          <w:p>
            <w:pPr>
              <w:pStyle w:val="Compact"/>
              <w:jc w:val="left"/>
            </w:pPr>
            <w:r>
              <w:t xml:space="preserve">Subtotal (RM)</w:t>
            </w:r>
          </w:p>
        </w:tc>
        <w:tc>
          <w:tcPr/>
          <w:p>
            <w:pPr>
              <w:pStyle w:val="Compact"/>
              <w:jc w:val="left"/>
            </w:pPr>
            <w:r>
              <w:t xml:space="preserve">20,600.00</w:t>
            </w:r>
          </w:p>
        </w:tc>
      </w:tr>
      <w:tr>
        <w:tc>
          <w:tcPr>
            <w:gridSpan w:val="5"/>
          </w:tcPr>
          <w:p>
            <w:pPr>
              <w:pStyle w:val="Compact"/>
              <w:jc w:val="left"/>
            </w:pPr>
            <w:r>
              <w:t xml:space="preserve">SST @ 8%</w:t>
            </w:r>
          </w:p>
        </w:tc>
        <w:tc>
          <w:tcPr/>
          <w:p>
            <w:pPr>
              <w:pStyle w:val="Compact"/>
              <w:jc w:val="left"/>
            </w:pPr>
            <w:r>
              <w:t xml:space="preserve">1,648.00</w:t>
            </w:r>
          </w:p>
        </w:tc>
      </w:tr>
      <w:tr>
        <w:tc>
          <w:tcPr>
            <w:gridSpan w:val="5"/>
          </w:tcPr>
          <w:p>
            <w:pPr>
              <w:pStyle w:val="Compact"/>
              <w:jc w:val="left"/>
            </w:pPr>
            <w:r>
              <w:rPr>
                <w:bCs/>
                <w:b/>
              </w:rPr>
              <w:t xml:space="preserve">GRAND TOTAL (RM)</w:t>
            </w:r>
          </w:p>
        </w:tc>
        <w:tc>
          <w:tcPr/>
          <w:p>
            <w:pPr>
              <w:pStyle w:val="Compact"/>
              <w:jc w:val="left"/>
            </w:pPr>
            <w:r>
              <w:rPr>
                <w:bCs/>
                <w:b/>
              </w:rPr>
              <w:t xml:space="preserve">22,248.00</w:t>
            </w:r>
          </w:p>
        </w:tc>
      </w:tr>
    </w:tbl>
    <w:p>
      <w:pPr>
        <w:pStyle w:val="BodyText"/>
      </w:pPr>
      <w:r>
        <w:t xml:space="preserve">* The above</w:t>
      </w:r>
      <w:r>
        <w:t xml:space="preserve"> </w:t>
      </w:r>
      <w:r>
        <w:t xml:space="preserve">Quotation Estimate</w:t>
      </w:r>
      <w:r>
        <w:t xml:space="preserve"> </w:t>
      </w:r>
      <w:r>
        <w:t xml:space="preserve">covers a full twelve (12) month therapy programme. All prices are quoted in Malaysian Ringgit (MYR). The Speech Therapist will assign a dedicated clinician to ensure continuity of care throughout the programme duration.</w:t>
      </w:r>
    </w:p>
    <w:p>
      <w:pPr>
        <w:pStyle w:val="BodyText"/>
      </w:pPr>
      <w:r>
        <w:t xml:space="preserve">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Beyond this period, pricing may be subject to revision based on prevailing market conditions in</w:t>
      </w:r>
      <w:r>
        <w:t xml:space="preserve"> </w:t>
      </w:r>
      <w:r>
        <w:t xml:space="preserve">Malaysia Kuala Lumpur</w:t>
      </w:r>
      <w:r>
        <w:t xml:space="preserve">.</w:t>
      </w:r>
    </w:p>
    <w:p>
      <w:pPr>
        <w:numPr>
          <w:ilvl w:val="0"/>
          <w:numId w:val="1001"/>
        </w:numPr>
        <w:pStyle w:val="Compact"/>
      </w:pPr>
      <w:r>
        <w:t xml:space="preserve">Payment terms: 50% deposit is required upon acceptance of this quotation to secure the client's slot with the assigned Speech Therapist. The remaining 50% shall be payable in two equal monthly instalments (months 6 and 12).</w:t>
      </w:r>
    </w:p>
    <w:p>
      <w:pPr>
        <w:numPr>
          <w:ilvl w:val="0"/>
          <w:numId w:val="1001"/>
        </w:numPr>
        <w:pStyle w:val="Compact"/>
      </w:pPr>
      <w:r>
        <w:t xml:space="preserve">All therapy sessions must be booked at least 48 hours in advance. Cancellations made less than 24 hours prior to a scheduled session will incur a 50% session fee.</w:t>
      </w:r>
    </w:p>
    <w:p>
      <w:pPr>
        <w:numPr>
          <w:ilvl w:val="0"/>
          <w:numId w:val="1001"/>
        </w:numPr>
        <w:pStyle w:val="Compact"/>
      </w:pPr>
      <w:r>
        <w:t xml:space="preserve">The Speech Therapist reserves the right to adjust the therapy plan based on the client's progress as determined during periodic re-assessments. Any additional sessions beyond the quoted scope will be billed at the standard rate of RM 220.00 per 45-minute session.</w:t>
      </w:r>
    </w:p>
    <w:p>
      <w:pPr>
        <w:numPr>
          <w:ilvl w:val="0"/>
          <w:numId w:val="1001"/>
        </w:numPr>
        <w:pStyle w:val="Compact"/>
      </w:pPr>
      <w:r>
        <w:t xml:space="preserve">Confidentiality: All client records, assessment reports, and therapy notes are protected under the Personal Data Protection Act 2010 (PDPA) of Malaysia. No information will be disclosed to third parties without written consent from the client or legal guardian.</w:t>
      </w:r>
    </w:p>
    <w:p>
      <w:pPr>
        <w:numPr>
          <w:ilvl w:val="0"/>
          <w:numId w:val="1001"/>
        </w:numPr>
        <w:pStyle w:val="Compact"/>
      </w:pPr>
      <w:r>
        <w:t xml:space="preserve">This quotation does not include hospital admission costs, medical imaging, or any pharmaceutical expenses. It is strictly limited to speech and language therapy services as itemised above.</w:t>
      </w:r>
    </w:p>
    <w:p>
      <w:pPr>
        <w:numPr>
          <w:ilvl w:val="0"/>
          <w:numId w:val="1001"/>
        </w:numPr>
        <w:pStyle w:val="Compact"/>
      </w:pPr>
      <w:r>
        <w:t xml:space="preserve">Force Majeure: In the event of government-mandated closures, public health emergencies, or natural disasters affecting the Kuala Lumpur metropolitan area, sessions may be rescheduled or converted to telehealth format without additional charge.</w:t>
      </w:r>
    </w:p>
    <w:p>
      <w:pPr>
        <w:numPr>
          <w:ilvl w:val="0"/>
          <w:numId w:val="1001"/>
        </w:numPr>
        <w:pStyle w:val="Compact"/>
      </w:pPr>
      <w:r>
        <w:t xml:space="preserve">Dispute resolution: Any disputes arising from this agreement shall be resolved through mediation in accordance with the laws of Malaysia, with jurisdiction in the courts of Kuala Lumpur.</w:t>
      </w:r>
    </w:p>
    <w:p>
      <w:pPr>
        <w:pStyle w:val="FirstParagraph"/>
      </w:pPr>
      <w:r>
        <w:t xml:space="preserve">Acceptance and Authorisation</w:t>
      </w:r>
    </w:p>
    <w:p>
      <w:pPr>
        <w:pStyle w:val="BodyText"/>
      </w:pPr>
      <w:r>
        <w:t xml:space="preserve">By signing below, the client acknowledges receipt of this</w:t>
      </w:r>
      <w:r>
        <w:t xml:space="preserve"> </w:t>
      </w:r>
      <w:r>
        <w:t xml:space="preserve">Quotation Estimate</w:t>
      </w:r>
      <w:r>
        <w:t xml:space="preserve"> </w:t>
      </w:r>
      <w:r>
        <w:t xml:space="preserve">and agrees to the terms and conditions outlined above for the provision of</w:t>
      </w:r>
      <w:r>
        <w:t xml:space="preserve"> </w:t>
      </w:r>
      <w:r>
        <w:t xml:space="preserve">Speech Therapist</w:t>
      </w:r>
      <w:r>
        <w:t xml:space="preserve"> </w:t>
      </w:r>
      <w:r>
        <w:t xml:space="preserve">services in</w:t>
      </w:r>
      <w:r>
        <w:t xml:space="preserve"> </w:t>
      </w:r>
      <w:r>
        <w:t xml:space="preserve">Malaysia Kuala Lumpur</w:t>
      </w:r>
      <w:r>
        <w:t xml:space="preserve">.</w:t>
      </w:r>
    </w:p>
    <w:p>
      <w:pPr>
        <w:pStyle w:val="BodyText"/>
      </w:pPr>
      <w:r>
        <w:rPr>
          <w:bCs/>
          <w:b/>
        </w:rPr>
        <w:t xml:space="preserve">For and on behalf of ClearVoice Speech Therapy Centre Sdn. Bhd.</w:t>
      </w:r>
      <w:r>
        <w:br/>
      </w:r>
      <w:r>
        <w:t xml:space="preserve">Name: Pn. Sarah Tan, RSLP (Registered Speech-Language Pathologist)</w:t>
      </w:r>
      <w:r>
        <w:br/>
      </w:r>
      <w:r>
        <w:t xml:space="preserve">Designation: Clinical Director</w:t>
      </w:r>
      <w:r>
        <w:br/>
      </w:r>
      <w:r>
        <w:t xml:space="preserve">Date: ______________________</w:t>
      </w:r>
    </w:p>
    <w:p>
      <w:pPr>
        <w:pStyle w:val="BodyText"/>
      </w:pPr>
      <w:r>
        <w:rPr>
          <w:bCs/>
          <w:b/>
        </w:rPr>
        <w:t xml:space="preserve">Client / Legal Guardian</w:t>
      </w:r>
      <w:r>
        <w:br/>
      </w:r>
      <w:r>
        <w:t xml:space="preserve">Name: Mr. Ahmad bin Razali</w:t>
      </w:r>
      <w:r>
        <w:br/>
      </w:r>
      <w:r>
        <w:t xml:space="preserve">IC No: 850412-14-5678</w:t>
      </w:r>
      <w:r>
        <w:br/>
      </w:r>
      <w:r>
        <w:t xml:space="preserve">Date: ______________________</w:t>
      </w:r>
    </w:p>
    <w:p>
      <w:pPr>
        <w:pStyle w:val="BodyText"/>
      </w:pPr>
      <w:r>
        <w:t xml:space="preserve">This Quotation Estimate document was generated by ClearVoice Speech Therapy Centre Sdn. Bhd., Kuala Lumpur, Malaysia. For queries regarding this estimate, please contact our billing department at +603-2145 6790 or billing@clearvoiceth.my. This document is the property of ClearVoice Speech Therapy Centre and shall not be reproduced without written permission.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Speech Therapist Services - Malaysia Kuala Lumpur</dc:title>
  <dc:creator/>
  <dc:language>en</dc:language>
  <cp:keywords/>
  <dcterms:created xsi:type="dcterms:W3CDTF">2026-10-10T09:15:37Z</dcterms:created>
  <dcterms:modified xsi:type="dcterms:W3CDTF">2026-10-10T09:15:37Z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