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Speech</w:t>
      </w:r>
      <w:r>
        <w:t xml:space="preserve"> </w:t>
      </w:r>
      <w:r>
        <w:t xml:space="preserve">Therapist</w:t>
      </w:r>
      <w:r>
        <w:t xml:space="preserve"> </w:t>
      </w:r>
      <w:r>
        <w:t xml:space="preserve">Services</w:t>
      </w:r>
      <w:r>
        <w:t xml:space="preserve"> </w:t>
      </w:r>
      <w:r>
        <w:t xml:space="preserve">-</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20" w:name="quotation-estimate"/>
    <w:p>
      <w:pPr>
        <w:pStyle w:val="Heading1"/>
      </w:pPr>
      <w:r>
        <w:t xml:space="preserve">Quotation Estimate</w:t>
      </w:r>
    </w:p>
    <w:p>
      <w:pPr>
        <w:pStyle w:val="FirstParagraph"/>
      </w:pPr>
      <w:r>
        <w:t xml:space="preserve">Professional Speech Therapist Services</w:t>
      </w:r>
    </w:p>
    <w:p>
      <w:pPr>
        <w:pStyle w:val="BodyText"/>
      </w:pPr>
      <w:r>
        <w:t xml:space="preserve">Abu Dhabi, United Arab Emirates</w:t>
      </w:r>
    </w:p>
    <w:p>
      <w:pPr>
        <w:pStyle w:val="BodyText"/>
      </w:pPr>
      <w:r>
        <w:t xml:space="preserve">Document Ref: QE-ST-AD-2025-0472</w:t>
      </w:r>
    </w:p>
    <w:bookmarkEnd w:id="20"/>
    <w:p>
      <w:pPr>
        <w:pStyle w:val="BodyText"/>
      </w:pPr>
      <w:r>
        <w:rPr>
          <w:bCs/>
          <w:b/>
        </w:rPr>
        <w:t xml:space="preserve">Provider:</w:t>
      </w:r>
      <w:r>
        <w:br/>
      </w:r>
      <w:r>
        <w:t xml:space="preserve">ClearVoice Speech &amp; Language Therapy Centre</w:t>
      </w:r>
      <w:r>
        <w:br/>
      </w:r>
      <w:r>
        <w:t xml:space="preserve">Al Reem Island, Abu Dhabi</w:t>
      </w:r>
      <w:r>
        <w:br/>
      </w:r>
      <w:r>
        <w:t xml:space="preserve">United Arab Emirates</w:t>
      </w:r>
      <w:r>
        <w:br/>
      </w:r>
      <w:r>
        <w:t xml:space="preserve">Tel: +971 2 555 0142</w:t>
      </w:r>
      <w:r>
        <w:br/>
      </w:r>
      <w:r>
        <w:t xml:space="preserve">Email: quotes@clearvoice-ae.com</w:t>
      </w:r>
      <w:r>
        <w:br/>
      </w:r>
      <w:r>
        <w:t xml:space="preserve">TRN: 100234567800003</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Prepared For:</w:t>
      </w:r>
      <w:r>
        <w:br/>
      </w:r>
      <w:r>
        <w:t xml:space="preserve">Al Nahyan Family Health Group</w:t>
      </w:r>
      <w:r>
        <w:br/>
      </w:r>
      <w:r>
        <w:t xml:space="preserve">Corniche Road, Abu Dhabi</w:t>
      </w:r>
      <w:r>
        <w:br/>
      </w:r>
      <w:r>
        <w:t xml:space="preserve">United Arab Emirates</w:t>
      </w:r>
      <w:r>
        <w:br/>
      </w:r>
      <w:r>
        <w:t xml:space="preserve">Contact: Dr. Fatima Al Mansoori</w:t>
      </w:r>
      <w:r>
        <w:br/>
      </w:r>
      <w:r>
        <w:t xml:space="preserve">Email: f.almansoori@alnahyanhealth.ae</w:t>
      </w:r>
    </w:p>
    <w:bookmarkStart w:id="21" w:name="purpose-of-this-quotation-estimate"/>
    <w:p>
      <w:pPr>
        <w:pStyle w:val="Heading2"/>
      </w:pPr>
      <w:r>
        <w:t xml:space="preserve">1. Purpose of This Quotation Estimate</w:t>
      </w:r>
    </w:p>
    <w:p>
      <w:pPr>
        <w:pStyle w:val="FirstParagraph"/>
      </w:pPr>
      <w:r>
        <w:t xml:space="preserve">This Quotation Estimate is issued by ClearVoice Speech &amp; Language Therapy Centre to provide a comprehensive and transparent financial breakdown for the engagement of a qualified Speech Therapist to deliver specialised speech and language intervention services within the Abu Dhabi, United Arab Emirates region. This document outlines the scope of services, associated costs, payment schedules, and contractual terms governing the professional relationship between the provider and the client. All pricing in this Quotation Estimate is denominated in United Arab Emirates Dirhams (AED) and is subject to the applicable Value Added Tax (VAT) at the rate of 5% as mandated by the Federal Tax Authority of the United Arab Emirates.</w:t>
      </w:r>
    </w:p>
    <w:bookmarkEnd w:id="21"/>
    <w:bookmarkStart w:id="22" w:name="X51dbc3bb8b1183e53adf2fce2fcd2ccc2c66cd6"/>
    <w:p>
      <w:pPr>
        <w:pStyle w:val="Heading2"/>
      </w:pPr>
      <w:r>
        <w:t xml:space="preserve">2. Scope of Services – Speech Therapist Engagement</w:t>
      </w:r>
    </w:p>
    <w:p>
      <w:pPr>
        <w:pStyle w:val="FirstParagraph"/>
      </w:pPr>
      <w:r>
        <w:t xml:space="preserve">The Speech Therapist engaged under this Quotation Estimate will be a licensed and certified professional registered with the Abu Dhabi Department of Health (DoH) and the American Speech-Language-Hearing Association (ASHA). The Speech Therapist will provide the following services to the client's patients and residents across the Abu Dhabi, United Arab Emirates service area:</w:t>
      </w:r>
    </w:p>
    <w:p>
      <w:pPr>
        <w:numPr>
          <w:ilvl w:val="0"/>
          <w:numId w:val="1001"/>
        </w:numPr>
        <w:pStyle w:val="Compact"/>
      </w:pPr>
      <w:r>
        <w:t xml:space="preserve">Comprehensive speech and language assessments for paediatric and adult populations, including articulation, phonology, fluency, voice, and cognitive-communication disorders.</w:t>
      </w:r>
    </w:p>
    <w:p>
      <w:pPr>
        <w:numPr>
          <w:ilvl w:val="0"/>
          <w:numId w:val="1001"/>
        </w:numPr>
        <w:pStyle w:val="Compact"/>
      </w:pPr>
      <w:r>
        <w:t xml:space="preserve">Individualised therapy sessions (one-on-one) conducted at the client's facility in Abu Dhabi or at our dedicated clinic on Al Reem Island.</w:t>
      </w:r>
    </w:p>
    <w:p>
      <w:pPr>
        <w:numPr>
          <w:ilvl w:val="0"/>
          <w:numId w:val="1001"/>
        </w:numPr>
        <w:pStyle w:val="Compact"/>
      </w:pPr>
      <w:r>
        <w:t xml:space="preserve">Group therapy programmes for children aged 3 to 12 with mild to moderate speech delays.</w:t>
      </w:r>
    </w:p>
    <w:p>
      <w:pPr>
        <w:numPr>
          <w:ilvl w:val="0"/>
          <w:numId w:val="1001"/>
        </w:numPr>
        <w:pStyle w:val="Compact"/>
      </w:pPr>
      <w:r>
        <w:t xml:space="preserve">Development and implementation of personalised treatment plans aligned with international clinical standards.</w:t>
      </w:r>
    </w:p>
    <w:p>
      <w:pPr>
        <w:numPr>
          <w:ilvl w:val="0"/>
          <w:numId w:val="1001"/>
        </w:numPr>
        <w:pStyle w:val="Compact"/>
      </w:pPr>
      <w:r>
        <w:t xml:space="preserve">Parent and caregiver training workshops conducted monthly in both English and Arabic.</w:t>
      </w:r>
    </w:p>
    <w:p>
      <w:pPr>
        <w:numPr>
          <w:ilvl w:val="0"/>
          <w:numId w:val="1001"/>
        </w:numPr>
        <w:pStyle w:val="Compact"/>
      </w:pPr>
      <w:r>
        <w:t xml:space="preserve">Progress reporting and quarterly clinical reviews submitted to the client's medical directorate.</w:t>
      </w:r>
    </w:p>
    <w:p>
      <w:pPr>
        <w:numPr>
          <w:ilvl w:val="0"/>
          <w:numId w:val="1001"/>
        </w:numPr>
        <w:pStyle w:val="Compact"/>
      </w:pPr>
      <w:r>
        <w:t xml:space="preserve">Emergency consultation support available 24/7 for critical speech and swallowing (dysphagia) cases.</w:t>
      </w:r>
    </w:p>
    <w:bookmarkEnd w:id="22"/>
    <w:bookmarkStart w:id="23" w:name="financial-breakdown-quotation-estimate"/>
    <w:p>
      <w:pPr>
        <w:pStyle w:val="Heading2"/>
      </w:pPr>
      <w:r>
        <w:t xml:space="preserve">3. Financial Breakdown – Quotation Estimate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Rate (AED)</w:t>
            </w:r>
          </w:p>
        </w:tc>
        <w:tc>
          <w:tcPr/>
          <w:p>
            <w:pPr>
              <w:pStyle w:val="Compact"/>
              <w:jc w:val="left"/>
            </w:pPr>
            <w:r>
              <w:t xml:space="preserve">Quantity</w:t>
            </w:r>
          </w:p>
        </w:tc>
        <w:tc>
          <w:tcPr/>
          <w:p>
            <w:pPr>
              <w:pStyle w:val="Compact"/>
              <w:jc w:val="left"/>
            </w:pPr>
            <w:r>
              <w:t xml:space="preserve">Subtotal (AED)</w:t>
            </w:r>
          </w:p>
        </w:tc>
      </w:tr>
      <w:tr>
        <w:tc>
          <w:tcPr/>
          <w:p>
            <w:pPr>
              <w:pStyle w:val="Compact"/>
              <w:jc w:val="left"/>
            </w:pPr>
            <w:r>
              <w:t xml:space="preserve">01</w:t>
            </w:r>
          </w:p>
        </w:tc>
        <w:tc>
          <w:tcPr/>
          <w:p>
            <w:pPr>
              <w:pStyle w:val="Compact"/>
              <w:jc w:val="left"/>
            </w:pPr>
            <w:r>
              <w:t xml:space="preserve">Speech Therapist – Senior Clinical Specialist (Monthly Retainer)</w:t>
            </w:r>
          </w:p>
        </w:tc>
        <w:tc>
          <w:tcPr/>
          <w:p>
            <w:pPr>
              <w:pStyle w:val="Compact"/>
              <w:jc w:val="left"/>
            </w:pPr>
            <w:r>
              <w:t xml:space="preserve">12 months</w:t>
            </w:r>
          </w:p>
        </w:tc>
        <w:tc>
          <w:tcPr/>
          <w:p>
            <w:pPr>
              <w:pStyle w:val="Compact"/>
              <w:jc w:val="left"/>
            </w:pPr>
            <w:r>
              <w:t xml:space="preserve">18,500</w:t>
            </w:r>
          </w:p>
        </w:tc>
        <w:tc>
          <w:tcPr/>
          <w:p>
            <w:pPr>
              <w:pStyle w:val="Compact"/>
              <w:jc w:val="left"/>
            </w:pPr>
            <w:r>
              <w:t xml:space="preserve">12</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Individual Therapy Sessions (45 min each)</w:t>
            </w:r>
          </w:p>
        </w:tc>
        <w:tc>
          <w:tcPr/>
          <w:p>
            <w:pPr>
              <w:pStyle w:val="Compact"/>
              <w:jc w:val="left"/>
            </w:pPr>
            <w:r>
              <w:t xml:space="preserve">Per session</w:t>
            </w:r>
          </w:p>
        </w:tc>
        <w:tc>
          <w:tcPr/>
          <w:p>
            <w:pPr>
              <w:pStyle w:val="Compact"/>
              <w:jc w:val="left"/>
            </w:pPr>
            <w:r>
              <w:t xml:space="preserve">350</w:t>
            </w:r>
          </w:p>
        </w:tc>
        <w:tc>
          <w:tcPr/>
          <w:p>
            <w:pPr>
              <w:pStyle w:val="Compact"/>
              <w:jc w:val="left"/>
            </w:pPr>
            <w:r>
              <w:t xml:space="preserve">480</w:t>
            </w:r>
          </w:p>
        </w:tc>
        <w:tc>
          <w:tcPr/>
          <w:p>
            <w:pPr>
              <w:pStyle w:val="Compact"/>
              <w:jc w:val="left"/>
            </w:pPr>
            <w:r>
              <w:t xml:space="preserve">168,000.00</w:t>
            </w:r>
          </w:p>
        </w:tc>
      </w:tr>
      <w:tr>
        <w:tc>
          <w:tcPr/>
          <w:p>
            <w:pPr>
              <w:pStyle w:val="Compact"/>
              <w:jc w:val="left"/>
            </w:pPr>
            <w:r>
              <w:t xml:space="preserve">03</w:t>
            </w:r>
          </w:p>
        </w:tc>
        <w:tc>
          <w:tcPr/>
          <w:p>
            <w:pPr>
              <w:pStyle w:val="Compact"/>
              <w:jc w:val="left"/>
            </w:pPr>
            <w:r>
              <w:t xml:space="preserve">Group Therapy Programmes (60 min, max 6 participants)</w:t>
            </w:r>
          </w:p>
        </w:tc>
        <w:tc>
          <w:tcPr/>
          <w:p>
            <w:pPr>
              <w:pStyle w:val="Compact"/>
              <w:jc w:val="left"/>
            </w:pPr>
            <w:r>
              <w:t xml:space="preserve">Per session</w:t>
            </w:r>
          </w:p>
        </w:tc>
        <w:tc>
          <w:tcPr/>
          <w:p>
            <w:pPr>
              <w:pStyle w:val="Compact"/>
              <w:jc w:val="left"/>
            </w:pPr>
            <w:r>
              <w:t xml:space="preserve">550</w:t>
            </w:r>
          </w:p>
        </w:tc>
        <w:tc>
          <w:tcPr/>
          <w:p>
            <w:pPr>
              <w:pStyle w:val="Compact"/>
              <w:jc w:val="left"/>
            </w:pPr>
            <w:r>
              <w:t xml:space="preserve">96</w:t>
            </w:r>
          </w:p>
        </w:tc>
        <w:tc>
          <w:tcPr/>
          <w:p>
            <w:pPr>
              <w:pStyle w:val="Compact"/>
              <w:jc w:val="left"/>
            </w:pPr>
            <w:r>
              <w:t xml:space="preserve">52,800.00</w:t>
            </w:r>
          </w:p>
        </w:tc>
      </w:tr>
      <w:tr>
        <w:tc>
          <w:tcPr/>
          <w:p>
            <w:pPr>
              <w:pStyle w:val="Compact"/>
              <w:jc w:val="left"/>
            </w:pPr>
            <w:r>
              <w:t xml:space="preserve">04</w:t>
            </w:r>
          </w:p>
        </w:tc>
        <w:tc>
          <w:tcPr/>
          <w:p>
            <w:pPr>
              <w:pStyle w:val="Compact"/>
              <w:jc w:val="left"/>
            </w:pPr>
            <w:r>
              <w:t xml:space="preserve">Comprehensive Speech &amp; Language Assessment</w:t>
            </w:r>
          </w:p>
        </w:tc>
        <w:tc>
          <w:tcPr/>
          <w:p>
            <w:pPr>
              <w:pStyle w:val="Compact"/>
              <w:jc w:val="left"/>
            </w:pPr>
            <w:r>
              <w:t xml:space="preserve">Per assessment</w:t>
            </w:r>
          </w:p>
        </w:tc>
        <w:tc>
          <w:tcPr/>
          <w:p>
            <w:pPr>
              <w:pStyle w:val="Compact"/>
              <w:jc w:val="left"/>
            </w:pPr>
            <w:r>
              <w:t xml:space="preserve">800</w:t>
            </w:r>
          </w:p>
        </w:tc>
        <w:tc>
          <w:tcPr/>
          <w:p>
            <w:pPr>
              <w:pStyle w:val="Compact"/>
              <w:jc w:val="left"/>
            </w:pPr>
            <w:r>
              <w:t xml:space="preserve">120</w:t>
            </w:r>
          </w:p>
        </w:tc>
        <w:tc>
          <w:tcPr/>
          <w:p>
            <w:pPr>
              <w:pStyle w:val="Compact"/>
              <w:jc w:val="left"/>
            </w:pPr>
            <w:r>
              <w:t xml:space="preserve">96,000.00</w:t>
            </w:r>
          </w:p>
        </w:tc>
      </w:tr>
      <w:tr>
        <w:tc>
          <w:tcPr/>
          <w:p>
            <w:pPr>
              <w:pStyle w:val="Compact"/>
              <w:jc w:val="left"/>
            </w:pPr>
            <w:r>
              <w:t xml:space="preserve">05</w:t>
            </w:r>
          </w:p>
        </w:tc>
        <w:tc>
          <w:tcPr/>
          <w:p>
            <w:pPr>
              <w:pStyle w:val="Compact"/>
              <w:jc w:val="left"/>
            </w:pPr>
            <w:r>
              <w:t xml:space="preserve">Parent/Caregiver Training Workshops (3-hour sessions)</w:t>
            </w:r>
          </w:p>
        </w:tc>
        <w:tc>
          <w:tcPr/>
          <w:p>
            <w:pPr>
              <w:pStyle w:val="Compact"/>
              <w:jc w:val="left"/>
            </w:pPr>
            <w:r>
              <w:t xml:space="preserve">Monthly</w:t>
            </w:r>
          </w:p>
        </w:tc>
        <w:tc>
          <w:tcPr/>
          <w:p>
            <w:pPr>
              <w:pStyle w:val="Compact"/>
              <w:jc w:val="left"/>
            </w:pPr>
            <w:r>
              <w:t xml:space="preserve">2,200</w:t>
            </w:r>
          </w:p>
        </w:tc>
        <w:tc>
          <w:tcPr/>
          <w:p>
            <w:pPr>
              <w:pStyle w:val="Compact"/>
              <w:jc w:val="left"/>
            </w:pPr>
            <w:r>
              <w:t xml:space="preserve">12</w:t>
            </w:r>
          </w:p>
        </w:tc>
        <w:tc>
          <w:tcPr/>
          <w:p>
            <w:pPr>
              <w:pStyle w:val="Compact"/>
              <w:jc w:val="left"/>
            </w:pPr>
            <w:r>
              <w:t xml:space="preserve">26,400.00</w:t>
            </w:r>
          </w:p>
        </w:tc>
      </w:tr>
      <w:tr>
        <w:tc>
          <w:tcPr/>
          <w:p>
            <w:pPr>
              <w:pStyle w:val="Compact"/>
              <w:jc w:val="left"/>
            </w:pPr>
            <w:r>
              <w:t xml:space="preserve">06</w:t>
            </w:r>
          </w:p>
        </w:tc>
        <w:tc>
          <w:tcPr/>
          <w:p>
            <w:pPr>
              <w:pStyle w:val="Compact"/>
              <w:jc w:val="left"/>
            </w:pPr>
            <w:r>
              <w:t xml:space="preserve">Emergency Dysphagia Consultation (on-call retainer)</w:t>
            </w:r>
          </w:p>
        </w:tc>
        <w:tc>
          <w:tcPr/>
          <w:p>
            <w:pPr>
              <w:pStyle w:val="Compact"/>
              <w:jc w:val="left"/>
            </w:pPr>
            <w:r>
              <w:t xml:space="preserve">12 months</w:t>
            </w:r>
          </w:p>
        </w:tc>
        <w:tc>
          <w:tcPr/>
          <w:p>
            <w:pPr>
              <w:pStyle w:val="Compact"/>
              <w:jc w:val="left"/>
            </w:pPr>
            <w:r>
              <w:t xml:space="preserve">3,500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07</w:t>
            </w:r>
          </w:p>
        </w:tc>
        <w:tc>
          <w:tcPr/>
          <w:p>
            <w:pPr>
              <w:pStyle w:val="Compact"/>
              <w:jc w:val="left"/>
            </w:pPr>
            <w:r>
              <w:t xml:space="preserve">Therapeutic Materials, Assistive Devices &amp; Software Licences</w:t>
            </w:r>
          </w:p>
        </w:tc>
        <w:tc>
          <w:tcPr/>
          <w:p>
            <w:pPr>
              <w:pStyle w:val="Compact"/>
              <w:jc w:val="left"/>
            </w:pPr>
            <w:r>
              <w:t xml:space="preserve">Annual</w:t>
            </w:r>
          </w:p>
        </w:tc>
        <w:tc>
          <w:tcPr/>
          <w:p>
            <w:pPr>
              <w:pStyle w:val="Compact"/>
              <w:jc w:val="left"/>
            </w:pPr>
            <w:r>
              <w:t xml:space="preserve">15,000</w:t>
            </w:r>
          </w:p>
        </w:tc>
        <w:tc>
          <w:tcPr/>
          <w:p>
            <w:pPr>
              <w:pStyle w:val="Compact"/>
              <w:jc w:val="left"/>
            </w:pPr>
            <w:r>
              <w:t xml:space="preserve">1</w:t>
            </w:r>
          </w:p>
        </w:tc>
        <w:tc>
          <w:tcPr/>
          <w:p>
            <w:pPr>
              <w:pStyle w:val="Compact"/>
              <w:jc w:val="left"/>
            </w:pPr>
            <w:r>
              <w:t xml:space="preserve">15,000.00</w:t>
            </w:r>
          </w:p>
        </w:tc>
      </w:tr>
      <w:tr>
        <w:tc>
          <w:tcPr/>
          <w:p>
            <w:pPr>
              <w:pStyle w:val="Compact"/>
              <w:jc w:val="left"/>
            </w:pPr>
            <w:r>
              <w:t xml:space="preserve">08</w:t>
            </w:r>
          </w:p>
        </w:tc>
        <w:tc>
          <w:tcPr/>
          <w:p>
            <w:pPr>
              <w:pStyle w:val="Compact"/>
              <w:jc w:val="left"/>
            </w:pPr>
            <w:r>
              <w:t xml:space="preserve">Travel &amp; Logistics within Abu Dhabi, United Arab Emirates</w:t>
            </w:r>
          </w:p>
        </w:tc>
        <w:tc>
          <w:tcPr/>
          <w:p>
            <w:pPr>
              <w:pStyle w:val="Compact"/>
              <w:jc w:val="left"/>
            </w:pPr>
            <w:r>
              <w:t xml:space="preserve">Annual</w:t>
            </w:r>
          </w:p>
        </w:tc>
        <w:tc>
          <w:tcPr/>
          <w:p>
            <w:pPr>
              <w:pStyle w:val="Compact"/>
              <w:jc w:val="left"/>
            </w:pPr>
            <w:r>
              <w:t xml:space="preserve">8,000</w:t>
            </w:r>
          </w:p>
        </w:tc>
        <w:tc>
          <w:tcPr/>
          <w:p>
            <w:pPr>
              <w:pStyle w:val="Compact"/>
              <w:jc w:val="left"/>
            </w:pPr>
            <w:r>
              <w:t xml:space="preserve">1</w:t>
            </w:r>
          </w:p>
        </w:tc>
        <w:tc>
          <w:tcPr/>
          <w:p>
            <w:pPr>
              <w:pStyle w:val="Compact"/>
              <w:jc w:val="left"/>
            </w:pPr>
            <w:r>
              <w:t xml:space="preserve">8,000.00</w:t>
            </w:r>
          </w:p>
        </w:tc>
      </w:tr>
      <w:tr>
        <w:tc>
          <w:tcPr>
            <w:gridSpan w:val="5"/>
          </w:tcPr>
          <w:p>
            <w:pPr>
              <w:pStyle w:val="Compact"/>
              <w:jc w:val="right"/>
            </w:pPr>
            <w:r>
              <w:t xml:space="preserve">Subtotal (AED):</w:t>
            </w:r>
          </w:p>
        </w:tc>
        <w:tc>
          <w:tcPr/>
          <w:p>
            <w:pPr>
              <w:pStyle w:val="Compact"/>
              <w:jc w:val="left"/>
            </w:pPr>
            <w:r>
              <w:t xml:space="preserve">630,200.00</w:t>
            </w:r>
          </w:p>
        </w:tc>
      </w:tr>
      <w:tr>
        <w:tc>
          <w:tcPr>
            <w:gridSpan w:val="5"/>
          </w:tcPr>
          <w:p>
            <w:pPr>
              <w:pStyle w:val="Compact"/>
              <w:jc w:val="right"/>
            </w:pPr>
            <w:r>
              <w:t xml:space="preserve">VAT @ 5% (AED):</w:t>
            </w:r>
          </w:p>
        </w:tc>
        <w:tc>
          <w:tcPr/>
          <w:p>
            <w:pPr>
              <w:pStyle w:val="Compact"/>
              <w:jc w:val="left"/>
            </w:pPr>
            <w:r>
              <w:t xml:space="preserve">31,510.00</w:t>
            </w:r>
          </w:p>
        </w:tc>
      </w:tr>
      <w:tr>
        <w:tc>
          <w:tcPr>
            <w:gridSpan w:val="5"/>
          </w:tcPr>
          <w:p>
            <w:pPr>
              <w:pStyle w:val="Compact"/>
              <w:jc w:val="right"/>
            </w:pPr>
            <w:r>
              <w:t xml:space="preserve">Grand Total (AED):</w:t>
            </w:r>
          </w:p>
        </w:tc>
        <w:tc>
          <w:tcPr/>
          <w:p>
            <w:pPr>
              <w:pStyle w:val="Compact"/>
              <w:jc w:val="left"/>
            </w:pPr>
            <w:r>
              <w:t xml:space="preserve">661,710.00</w:t>
            </w:r>
          </w:p>
        </w:tc>
      </w:tr>
    </w:tbl>
    <w:bookmarkEnd w:id="23"/>
    <w:bookmarkStart w:id="24" w:name="payment-terms"/>
    <w:p>
      <w:pPr>
        <w:pStyle w:val="Heading2"/>
      </w:pPr>
      <w:r>
        <w:t xml:space="preserve">4. Payment Terms</w:t>
      </w:r>
    </w:p>
    <w:p>
      <w:pPr>
        <w:pStyle w:val="FirstParagraph"/>
      </w:pPr>
      <w:r>
        <w:t xml:space="preserve">Payment for the services outlined in this Quotation Estimate shall be made via bank transfer to the provider's designated corporate account in Abu Dhabi, United Arab Emirates. The total amount of AED 661,710.00 shall be invoiced on a quarterly basis, with each invoice due within 30 calendar days of the invoice date. A 2% late payment penalty shall apply to any outstanding balance exceeding the stipulated payment window. The client is required to remit a 10% advance payment (AED 66,171.00) upon acceptance of this Quotation Estimate to secure the Speech Therapist's schedule for the initial contract period.</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a period of thirty (30) days from the date of issue. Beyond this period, pricing may be subject to revision based on market conditions in the Abu Dhabi, United Arab Emirates healthcare sector.</w:t>
      </w:r>
    </w:p>
    <w:p>
      <w:pPr>
        <w:numPr>
          <w:ilvl w:val="0"/>
          <w:numId w:val="1002"/>
        </w:numPr>
        <w:pStyle w:val="Compact"/>
      </w:pPr>
      <w:r>
        <w:t xml:space="preserve">The Speech Therapist assigned under this engagement shall maintain full professional indemnity insurance and valid DoH (Abu Dhabi) practising licence throughout the contract duration.</w:t>
      </w:r>
    </w:p>
    <w:p>
      <w:pPr>
        <w:numPr>
          <w:ilvl w:val="0"/>
          <w:numId w:val="1002"/>
        </w:numPr>
        <w:pStyle w:val="Compact"/>
      </w:pPr>
      <w:r>
        <w:t xml:space="preserve">All patient records, assessment data, and clinical reports generated by the Speech Therapist shall remain the exclusive property of the client and shall be handled in strict compliance with the UAE Federal Decree-Law No. 45 of 2021 on the Protection of Personal Data.</w:t>
      </w:r>
    </w:p>
    <w:p>
      <w:pPr>
        <w:numPr>
          <w:ilvl w:val="0"/>
          <w:numId w:val="1002"/>
        </w:numPr>
        <w:pStyle w:val="Compact"/>
      </w:pPr>
      <w:r>
        <w:t xml:space="preserve">Either party may terminate this agreement with a written notice of sixty (60) days. In the event of early termination, the client shall be liable for all services rendered up to the termination date plus a 15% administrative fee.</w:t>
      </w:r>
    </w:p>
    <w:p>
      <w:pPr>
        <w:numPr>
          <w:ilvl w:val="0"/>
          <w:numId w:val="1002"/>
        </w:numPr>
        <w:pStyle w:val="Compact"/>
      </w:pPr>
      <w:r>
        <w:t xml:space="preserve">The provider reserves the right to substitute the assigned Speech Therapist with an equally qualified professional, subject to prior written approval from the client's medical directorate.</w:t>
      </w:r>
    </w:p>
    <w:p>
      <w:pPr>
        <w:numPr>
          <w:ilvl w:val="0"/>
          <w:numId w:val="1002"/>
        </w:numPr>
        <w:pStyle w:val="Compact"/>
      </w:pPr>
      <w:r>
        <w:t xml:space="preserve">All disputes arising from this Quotation Estimate and the subsequent service agreement shall be resolved through arbitration in Abu Dhabi, United Arab Emirates, in accordance with the UAE Arbitration Law.</w:t>
      </w:r>
    </w:p>
    <w:p>
      <w:pPr>
        <w:numPr>
          <w:ilvl w:val="0"/>
          <w:numId w:val="1002"/>
        </w:numPr>
        <w:pStyle w:val="Compact"/>
      </w:pPr>
      <w:r>
        <w:t xml:space="preserve">This Quotation Estimate does not constitute a binding contract until formally accepted in writing by both parties and countersigned by authorised representatives.</w:t>
      </w:r>
    </w:p>
    <w:p>
      <w:pPr>
        <w:pStyle w:val="FirstParagraph"/>
      </w:pPr>
      <w:r>
        <w:rPr>
          <w:bCs/>
          <w:b/>
        </w:rPr>
        <w:t xml:space="preserve">Important Note:</w:t>
      </w:r>
      <w:r>
        <w:t xml:space="preserve"> </w:t>
      </w:r>
      <w:r>
        <w:t xml:space="preserve">This Quotation Estimate is prepared exclusively for the attention of Al Nahyan Family Health Group, Abu Dhabi, United Arab Emirates. It shall not be reproduced, distributed, or used for any purpose other than the evaluation of the proposed Speech Therapist services without prior written consent from ClearVoice Speech &amp; Language Therapy Centre.</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that they have read, understood, and agree to the terms, conditions, and financial obligations set forth in this Quotation Estimate for Speech Therapist services in Abu Dhabi, United Arab Emirates.</w:t>
      </w:r>
    </w:p>
    <w:p>
      <w:pPr>
        <w:pStyle w:val="BodyText"/>
      </w:pPr>
      <w:r>
        <w:rPr>
          <w:bCs/>
          <w:b/>
        </w:rPr>
        <w:t xml:space="preserve">For: ClearVoice Speech &amp; Language Therapy Centre</w:t>
      </w:r>
      <w:r>
        <w:br/>
      </w:r>
      <w:r>
        <w:t xml:space="preserve">Name: Dr. Ahmed Al Rashidi</w:t>
      </w:r>
      <w:r>
        <w:br/>
      </w:r>
      <w:r>
        <w:t xml:space="preserve">Title: Clinical Director</w:t>
      </w:r>
      <w:r>
        <w:br/>
      </w:r>
      <w:r>
        <w:t xml:space="preserve">Date: _______________</w:t>
      </w:r>
    </w:p>
    <w:p>
      <w:pPr>
        <w:pStyle w:val="BodyText"/>
      </w:pPr>
      <w:r>
        <w:rPr>
          <w:bCs/>
          <w:b/>
        </w:rPr>
        <w:t xml:space="preserve">For: Al Nahyan Family Health Group</w:t>
      </w:r>
      <w:r>
        <w:br/>
      </w:r>
      <w:r>
        <w:t xml:space="preserve">Name: Dr. Fatima Al Mansoori</w:t>
      </w:r>
      <w:r>
        <w:br/>
      </w:r>
      <w:r>
        <w:t xml:space="preserve">Title: Medical Director</w:t>
      </w:r>
      <w:r>
        <w:br/>
      </w:r>
      <w:r>
        <w:t xml:space="preserve">Date: _______________</w:t>
      </w:r>
    </w:p>
    <w:p>
      <w:pPr>
        <w:pStyle w:val="BodyText"/>
      </w:pPr>
      <w:r>
        <w:t xml:space="preserve">© 2025 ClearVoice Speech &amp; Language Therapy Centre, Abu Dhabi, United Arab Emirates. All Rights Reserved.</w:t>
      </w:r>
      <w:r>
        <w:br/>
      </w:r>
      <w:r>
        <w:t xml:space="preserve">This Quotation Estimate was generated electronically and is valid without a physical stamp or seal.</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Speech Therapist Services - Abu Dhabi, United Arab Emirates</dc:title>
  <dc:creator/>
  <dc:language>en</dc:language>
  <cp:keywords/>
  <dcterms:created xsi:type="dcterms:W3CDTF">2026-10-10T07:35:19Z</dcterms:created>
  <dcterms:modified xsi:type="dcterms:W3CDTF">2026-10-10T07:35:19Z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