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Statistician Services — Australia Melbourne</w:t>
      </w:r>
    </w:p>
    <w:p>
      <w:pPr>
        <w:pStyle w:val="BodyText"/>
      </w:pPr>
      <w:r>
        <w:t xml:space="preserve">Document Reference: QE-STAT-MEL-2025-0472</w:t>
      </w:r>
    </w:p>
    <w:bookmarkEnd w:id="20"/>
    <w:p>
      <w:pPr>
        <w:pStyle w:val="BodyText"/>
      </w:pPr>
      <w:r>
        <w:rPr>
          <w:bCs/>
          <w:b/>
        </w:rPr>
        <w:t xml:space="preserve">Prepared By:</w:t>
      </w:r>
      <w:r>
        <w:br/>
      </w:r>
      <w:r>
        <w:t xml:space="preserve">Dr. Eleanor Whitfield, PhD (Statistics)</w:t>
      </w:r>
      <w:r>
        <w:br/>
      </w:r>
      <w:r>
        <w:t xml:space="preserve">Whitfield Analytical Consulting Pty Ltd</w:t>
      </w:r>
      <w:r>
        <w:br/>
      </w:r>
      <w:r>
        <w:t xml:space="preserve">Level 12, 340 Collins Street</w:t>
      </w:r>
      <w:r>
        <w:br/>
      </w:r>
      <w:r>
        <w:t xml:space="preserve">Melbourne, Victoria 3000</w:t>
      </w:r>
      <w:r>
        <w:br/>
      </w:r>
      <w:r>
        <w:t xml:space="preserve">Australia</w:t>
      </w:r>
    </w:p>
    <w:p>
      <w:pPr>
        <w:pStyle w:val="BodyText"/>
      </w:pPr>
      <w:r>
        <w:rPr>
          <w:bCs/>
          <w:b/>
        </w:rPr>
        <w:t xml:space="preserve">Prepared For:</w:t>
      </w:r>
      <w:r>
        <w:br/>
      </w:r>
      <w:r>
        <w:t xml:space="preserve">[Client Name / Organisation]</w:t>
      </w:r>
      <w:r>
        <w:br/>
      </w:r>
      <w:r>
        <w:t xml:space="preserve">[Client Address]</w:t>
      </w:r>
      <w:r>
        <w:br/>
      </w:r>
      <w:r>
        <w:t xml:space="preserve">Melbourne, Victoria</w:t>
      </w:r>
      <w:r>
        <w:br/>
      </w:r>
      <w:r>
        <w:t xml:space="preserve">Australia</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r>
        <w:br/>
      </w:r>
      <w:r>
        <w:br/>
      </w:r>
      <w:r>
        <w:rPr>
          <w:bCs/>
          <w:b/>
        </w:rPr>
        <w:t xml:space="preserve">Quotation No.:</w:t>
      </w:r>
      <w:r>
        <w:br/>
      </w:r>
      <w:r>
        <w:t xml:space="preserve">QE-STAT-MEL-2025-0472</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Whitfield Analytical Consulting Pty Ltd to outline the scope, deliverables, and associated professional fees for engaging a qualified</w:t>
      </w:r>
      <w:r>
        <w:t xml:space="preserve"> </w:t>
      </w:r>
      <w:r>
        <w:t xml:space="preserve">Statistician</w:t>
      </w:r>
      <w:r>
        <w:t xml:space="preserve"> </w:t>
      </w:r>
      <w:r>
        <w:t xml:space="preserve">to deliver comprehensive data analysis, modelling, and reporting services for your organisation based in</w:t>
      </w:r>
      <w:r>
        <w:t xml:space="preserve"> </w:t>
      </w:r>
      <w:r>
        <w:t xml:space="preserve">Australia Melbourne</w:t>
      </w:r>
      <w:r>
        <w:t xml:space="preserve">. This document serves as a formal and binding estimate of costs, timelines, and service parameters, and is intended to provide full transparency prior to the commencement of any professional engagement.</w:t>
      </w:r>
    </w:p>
    <w:p>
      <w:pPr>
        <w:pStyle w:val="BodyText"/>
      </w:pPr>
      <w:r>
        <w:t xml:space="preserve">As a registered Statistician operating under the Australian Statistical Society (ASSA) guidelines and adhering to the Australian Privacy Act 1988, all work conducted under this Quotation Estimate will be performed to the highest professional standards expected within the Melbourne metropolitan region and across Australia.</w:t>
      </w:r>
    </w:p>
    <w:bookmarkEnd w:id="21"/>
    <w:bookmarkStart w:id="22" w:name="scope-of-services"/>
    <w:p>
      <w:pPr>
        <w:pStyle w:val="Heading2"/>
      </w:pPr>
      <w:r>
        <w:t xml:space="preserve">2. Scope of Services</w:t>
      </w:r>
    </w:p>
    <w:p>
      <w:pPr>
        <w:pStyle w:val="FirstParagraph"/>
      </w:pPr>
      <w:r>
        <w:t xml:space="preserve">The Statistician engaged under this Quotation Estimate will provide the following services tailored to the operational and strategic needs of your Melbourne-based organisation:</w:t>
      </w:r>
    </w:p>
    <w:p>
      <w:pPr>
        <w:numPr>
          <w:ilvl w:val="0"/>
          <w:numId w:val="1001"/>
        </w:numPr>
        <w:pStyle w:val="Compact"/>
      </w:pPr>
      <w:r>
        <w:rPr>
          <w:bCs/>
          <w:b/>
        </w:rPr>
        <w:t xml:space="preserve">Exploratory Data Analysis (EDA):</w:t>
      </w:r>
      <w:r>
        <w:t xml:space="preserve"> </w:t>
      </w:r>
      <w:r>
        <w:t xml:space="preserve">Comprehensive review and interpretation of raw datasets, including data cleaning, outlier detection, and preliminary visualisation to establish baseline insights.</w:t>
      </w:r>
    </w:p>
    <w:p>
      <w:pPr>
        <w:numPr>
          <w:ilvl w:val="0"/>
          <w:numId w:val="1001"/>
        </w:numPr>
        <w:pStyle w:val="Compact"/>
      </w:pPr>
      <w:r>
        <w:rPr>
          <w:bCs/>
          <w:b/>
        </w:rPr>
        <w:t xml:space="preserve">Statistical Modelling &amp; Regression Analysis:</w:t>
      </w:r>
      <w:r>
        <w:t xml:space="preserve"> </w:t>
      </w:r>
      <w:r>
        <w:t xml:space="preserve">Development and validation of parametric and non-parametric models, including linear regression, logistic regression, time-series forecasting, and multivariate analysis.</w:t>
      </w:r>
    </w:p>
    <w:p>
      <w:pPr>
        <w:numPr>
          <w:ilvl w:val="0"/>
          <w:numId w:val="1001"/>
        </w:numPr>
        <w:pStyle w:val="Compact"/>
      </w:pPr>
      <w:r>
        <w:rPr>
          <w:bCs/>
          <w:b/>
        </w:rPr>
        <w:t xml:space="preserve">Hypothesis Testing &amp; Inferential Statistics:</w:t>
      </w:r>
      <w:r>
        <w:t xml:space="preserve"> </w:t>
      </w:r>
      <w:r>
        <w:t xml:space="preserve">Design and execution of appropriate statistical tests (t-tests, ANOVA, chi-square, non-parametric equivalents) to support evidence-based decision-making.</w:t>
      </w:r>
    </w:p>
    <w:p>
      <w:pPr>
        <w:numPr>
          <w:ilvl w:val="0"/>
          <w:numId w:val="1001"/>
        </w:numPr>
        <w:pStyle w:val="Compact"/>
      </w:pPr>
      <w:r>
        <w:rPr>
          <w:bCs/>
          <w:b/>
        </w:rPr>
        <w:t xml:space="preserve">Bayesian Analysis &amp; Simulation:</w:t>
      </w:r>
      <w:r>
        <w:t xml:space="preserve"> </w:t>
      </w:r>
      <w:r>
        <w:t xml:space="preserve">Application of Bayesian inference methods and Monte Carlo simulation where probabilistic uncertainty quantification is required.</w:t>
      </w:r>
    </w:p>
    <w:p>
      <w:pPr>
        <w:numPr>
          <w:ilvl w:val="0"/>
          <w:numId w:val="1001"/>
        </w:numPr>
        <w:pStyle w:val="Compact"/>
      </w:pPr>
      <w:r>
        <w:rPr>
          <w:bCs/>
          <w:b/>
        </w:rPr>
        <w:t xml:space="preserve">Report Writing &amp; Presentation:</w:t>
      </w:r>
      <w:r>
        <w:t xml:space="preserve"> </w:t>
      </w:r>
      <w:r>
        <w:t xml:space="preserve">Preparation of a detailed technical report (minimum 40 pages) and a 60-minute executive presentation to senior leadership in Melbourne.</w:t>
      </w:r>
    </w:p>
    <w:p>
      <w:pPr>
        <w:numPr>
          <w:ilvl w:val="0"/>
          <w:numId w:val="1001"/>
        </w:numPr>
        <w:pStyle w:val="Compact"/>
      </w:pPr>
      <w:r>
        <w:rPr>
          <w:bCs/>
          <w:b/>
        </w:rPr>
        <w:t xml:space="preserve">Ongoing Advisory (3 months):</w:t>
      </w:r>
      <w:r>
        <w:t xml:space="preserve"> </w:t>
      </w:r>
      <w:r>
        <w:t xml:space="preserve">Availability for up to 8 hours per month of consultative support for follow-up questions, model refinements, and additional data queries.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Data Audit &amp; Scoping Workshop (on-site, Melbourne CBD)</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Exploratory Data Analysis &amp; Data Cleaning</w:t>
            </w:r>
          </w:p>
        </w:tc>
        <w:tc>
          <w:tcPr/>
          <w:p>
            <w:pPr>
              <w:pStyle w:val="Compact"/>
              <w:jc w:val="left"/>
            </w:pPr>
            <w:r>
              <w:t xml:space="preserve">5 days</w:t>
            </w:r>
          </w:p>
        </w:tc>
        <w:tc>
          <w:tcPr/>
          <w:p>
            <w:pPr>
              <w:pStyle w:val="Compact"/>
              <w:jc w:val="left"/>
            </w:pPr>
            <w:r>
              <w:t xml:space="preserve">$1,200.00/day</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Statistical Modelling, Regression &amp; Simulation</w:t>
            </w:r>
          </w:p>
        </w:tc>
        <w:tc>
          <w:tcPr/>
          <w:p>
            <w:pPr>
              <w:pStyle w:val="Compact"/>
              <w:jc w:val="left"/>
            </w:pPr>
            <w:r>
              <w:t xml:space="preserve">10 days</w:t>
            </w:r>
          </w:p>
        </w:tc>
        <w:tc>
          <w:tcPr/>
          <w:p>
            <w:pPr>
              <w:pStyle w:val="Compact"/>
              <w:jc w:val="left"/>
            </w:pPr>
            <w:r>
              <w:t xml:space="preserve">$1,200.00/day</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Hypothesis Testing &amp; Inferential Analysis</w:t>
            </w:r>
          </w:p>
        </w:tc>
        <w:tc>
          <w:tcPr/>
          <w:p>
            <w:pPr>
              <w:pStyle w:val="Compact"/>
              <w:jc w:val="left"/>
            </w:pPr>
            <w:r>
              <w:t xml:space="preserve">4 days</w:t>
            </w:r>
          </w:p>
        </w:tc>
        <w:tc>
          <w:tcPr/>
          <w:p>
            <w:pPr>
              <w:pStyle w:val="Compact"/>
              <w:jc w:val="left"/>
            </w:pPr>
            <w:r>
              <w:t xml:space="preserve">$1,200.00/day</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Technical Report Writing (40+ pages) &amp; Executive Presentation</w:t>
            </w:r>
          </w:p>
        </w:tc>
        <w:tc>
          <w:tcPr/>
          <w:p>
            <w:pPr>
              <w:pStyle w:val="Compact"/>
              <w:jc w:val="left"/>
            </w:pPr>
            <w:r>
              <w:t xml:space="preserve">3 days</w:t>
            </w:r>
          </w:p>
        </w:tc>
        <w:tc>
          <w:tcPr/>
          <w:p>
            <w:pPr>
              <w:pStyle w:val="Compact"/>
              <w:jc w:val="left"/>
            </w:pPr>
            <w:r>
              <w:t xml:space="preserve">$1,400.00/day</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Ongoing Statistician Advisory (3 months, 8 hrs/month)</w:t>
            </w:r>
          </w:p>
        </w:tc>
        <w:tc>
          <w:tcPr/>
          <w:p>
            <w:pPr>
              <w:pStyle w:val="Compact"/>
              <w:jc w:val="left"/>
            </w:pPr>
            <w:r>
              <w:t xml:space="preserve">3 months</w:t>
            </w:r>
          </w:p>
        </w:tc>
        <w:tc>
          <w:tcPr/>
          <w:p>
            <w:pPr>
              <w:pStyle w:val="Compact"/>
              <w:jc w:val="left"/>
            </w:pPr>
            <w:r>
              <w:t xml:space="preserve">$950.00/month</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Software Licensing (R, Python, SPSS) &amp; Cloud Compute (AWS Sydney Region)</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Travel &amp; Accommodation (within Melbourne metro area)</w:t>
            </w:r>
          </w:p>
        </w:tc>
        <w:tc>
          <w:tcPr/>
          <w:p>
            <w:pPr>
              <w:pStyle w:val="Compact"/>
              <w:jc w:val="left"/>
            </w:pPr>
            <w:r>
              <w:t xml:space="preserve">As required</w:t>
            </w:r>
          </w:p>
        </w:tc>
        <w:tc>
          <w:tcPr/>
          <w:p>
            <w:pPr>
              <w:pStyle w:val="Compact"/>
              <w:jc w:val="left"/>
            </w:pPr>
            <w:r>
              <w:t xml:space="preserve">Actuals</w:t>
            </w:r>
          </w:p>
        </w:tc>
        <w:tc>
          <w:tcPr/>
          <w:p>
            <w:pPr>
              <w:pStyle w:val="Compact"/>
              <w:jc w:val="left"/>
            </w:pPr>
            <w:r>
              <w:t xml:space="preserve">$800.00 (est.)</w:t>
            </w:r>
          </w:p>
        </w:tc>
      </w:tr>
      <w:tr>
        <w:tc>
          <w:tcPr>
            <w:gridSpan w:val="4"/>
          </w:tcPr>
          <w:p>
            <w:pPr>
              <w:pStyle w:val="Compact"/>
              <w:jc w:val="right"/>
            </w:pPr>
            <w:r>
              <w:t xml:space="preserve">Subtotal (AUD)</w:t>
            </w:r>
          </w:p>
        </w:tc>
        <w:tc>
          <w:tcPr/>
          <w:p>
            <w:pPr>
              <w:pStyle w:val="Compact"/>
              <w:jc w:val="left"/>
            </w:pPr>
            <w:r>
              <w:t xml:space="preserve">$33,000.00</w:t>
            </w:r>
          </w:p>
        </w:tc>
      </w:tr>
      <w:tr>
        <w:tc>
          <w:tcPr>
            <w:gridSpan w:val="4"/>
          </w:tcPr>
          <w:p>
            <w:pPr>
              <w:pStyle w:val="Compact"/>
              <w:jc w:val="right"/>
            </w:pPr>
            <w:r>
              <w:t xml:space="preserve">GST (10%)</w:t>
            </w:r>
          </w:p>
        </w:tc>
        <w:tc>
          <w:tcPr/>
          <w:p>
            <w:pPr>
              <w:pStyle w:val="Compact"/>
              <w:jc w:val="left"/>
            </w:pPr>
            <w:r>
              <w:t xml:space="preserve">$3,300.00</w:t>
            </w:r>
          </w:p>
        </w:tc>
      </w:tr>
      <w:tr>
        <w:tc>
          <w:tcPr>
            <w:gridSpan w:val="4"/>
          </w:tcPr>
          <w:p>
            <w:pPr>
              <w:pStyle w:val="Compact"/>
              <w:jc w:val="right"/>
            </w:pPr>
            <w:r>
              <w:t xml:space="preserve">TOTAL ESTIMATED COST (AUD, incl. GST)</w:t>
            </w:r>
          </w:p>
        </w:tc>
        <w:tc>
          <w:tcPr/>
          <w:p>
            <w:pPr>
              <w:pStyle w:val="Compact"/>
              <w:jc w:val="left"/>
            </w:pPr>
            <w:r>
              <w:t xml:space="preserve">$36,300.00</w:t>
            </w:r>
          </w:p>
        </w:tc>
      </w:tr>
    </w:tbl>
    <w:bookmarkEnd w:id="23"/>
    <w:bookmarkStart w:id="24" w:name="project-timeline"/>
    <w:p>
      <w:pPr>
        <w:pStyle w:val="Heading2"/>
      </w:pPr>
      <w:r>
        <w:t xml:space="preserve">4. Project Timeline</w:t>
      </w:r>
    </w:p>
    <w:p>
      <w:pPr>
        <w:pStyle w:val="FirstParagraph"/>
      </w:pPr>
      <w:r>
        <w:t xml:space="preserve">The Statistician will commence work within five (5) business days of written acceptance of this Quotation Estimate. The anticipated project duration is approximately ten (10) weeks from the start date, with the following key milestones:</w:t>
      </w:r>
    </w:p>
    <w:p>
      <w:pPr>
        <w:numPr>
          <w:ilvl w:val="0"/>
          <w:numId w:val="1002"/>
        </w:numPr>
        <w:pStyle w:val="Compact"/>
      </w:pPr>
      <w:r>
        <w:rPr>
          <w:bCs/>
          <w:b/>
        </w:rPr>
        <w:t xml:space="preserve">Week 1:</w:t>
      </w:r>
      <w:r>
        <w:t xml:space="preserve"> </w:t>
      </w:r>
      <w:r>
        <w:t xml:space="preserve">Data audit, scoping workshop, and project kick-off meeting in Melbourne.</w:t>
      </w:r>
    </w:p>
    <w:p>
      <w:pPr>
        <w:numPr>
          <w:ilvl w:val="0"/>
          <w:numId w:val="1002"/>
        </w:numPr>
        <w:pStyle w:val="Compact"/>
      </w:pPr>
      <w:r>
        <w:rPr>
          <w:bCs/>
          <w:b/>
        </w:rPr>
        <w:t xml:space="preserve">Weeks 2–3:</w:t>
      </w:r>
      <w:r>
        <w:t xml:space="preserve"> </w:t>
      </w:r>
      <w:r>
        <w:t xml:space="preserve">Exploratory data analysis and data preparation.</w:t>
      </w:r>
    </w:p>
    <w:p>
      <w:pPr>
        <w:numPr>
          <w:ilvl w:val="0"/>
          <w:numId w:val="1002"/>
        </w:numPr>
        <w:pStyle w:val="Compact"/>
      </w:pPr>
      <w:r>
        <w:rPr>
          <w:bCs/>
          <w:b/>
        </w:rPr>
        <w:t xml:space="preserve">Weeks 4–7:</w:t>
      </w:r>
      <w:r>
        <w:t xml:space="preserve"> </w:t>
      </w:r>
      <w:r>
        <w:t xml:space="preserve">Core statistical modelling, simulation, and hypothesis testing.</w:t>
      </w:r>
    </w:p>
    <w:p>
      <w:pPr>
        <w:numPr>
          <w:ilvl w:val="0"/>
          <w:numId w:val="1002"/>
        </w:numPr>
        <w:pStyle w:val="Compact"/>
      </w:pPr>
      <w:r>
        <w:rPr>
          <w:bCs/>
          <w:b/>
        </w:rPr>
        <w:t xml:space="preserve">Week 8:</w:t>
      </w:r>
      <w:r>
        <w:t xml:space="preserve"> </w:t>
      </w:r>
      <w:r>
        <w:t xml:space="preserve">Draft report preparation and internal review.</w:t>
      </w:r>
    </w:p>
    <w:p>
      <w:pPr>
        <w:numPr>
          <w:ilvl w:val="0"/>
          <w:numId w:val="1002"/>
        </w:numPr>
        <w:pStyle w:val="Compact"/>
      </w:pPr>
      <w:r>
        <w:rPr>
          <w:bCs/>
          <w:b/>
        </w:rPr>
        <w:t xml:space="preserve">Week 9:</w:t>
      </w:r>
      <w:r>
        <w:t xml:space="preserve"> </w:t>
      </w:r>
      <w:r>
        <w:t xml:space="preserve">Final report delivery and executive presentation.</w:t>
      </w:r>
    </w:p>
    <w:p>
      <w:pPr>
        <w:numPr>
          <w:ilvl w:val="0"/>
          <w:numId w:val="1002"/>
        </w:numPr>
        <w:pStyle w:val="Compact"/>
      </w:pPr>
      <w:r>
        <w:rPr>
          <w:bCs/>
          <w:b/>
        </w:rPr>
        <w:t xml:space="preserve">Weeks 10–22:</w:t>
      </w:r>
      <w:r>
        <w:t xml:space="preserve"> </w:t>
      </w:r>
      <w:r>
        <w:t xml:space="preserve">Ongoing advisory period (3 months post-delivery).</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ninety (90) days from the date of issue. After this period, rates and availability may be subject to revision.</w:t>
      </w:r>
    </w:p>
    <w:p>
      <w:pPr>
        <w:numPr>
          <w:ilvl w:val="0"/>
          <w:numId w:val="1003"/>
        </w:numPr>
        <w:pStyle w:val="Compact"/>
      </w:pPr>
      <w:r>
        <w:t xml:space="preserve">Payment terms: 30% deposit upon acceptance, 40% upon delivery of the draft report, and 30% upon final acceptance. All payments are due within fourteen (14) days of invoice date.</w:t>
      </w:r>
    </w:p>
    <w:p>
      <w:pPr>
        <w:numPr>
          <w:ilvl w:val="0"/>
          <w:numId w:val="1003"/>
        </w:numPr>
        <w:pStyle w:val="Compact"/>
      </w:pPr>
      <w:r>
        <w:t xml:space="preserve">All fees are quoted in Australian Dollars (AUD) and are inclusive of GST at the current Australian rate of 10%.</w:t>
      </w:r>
    </w:p>
    <w:p>
      <w:pPr>
        <w:numPr>
          <w:ilvl w:val="0"/>
          <w:numId w:val="1003"/>
        </w:numPr>
        <w:pStyle w:val="Compact"/>
      </w:pPr>
      <w:r>
        <w:t xml:space="preserve">The Statistician shall maintain strict confidentiality of all client data in accordance with the Australian Privacy Act 1988 and the Victorian Privacy and Data Protection Act 2014.</w:t>
      </w:r>
    </w:p>
    <w:p>
      <w:pPr>
        <w:numPr>
          <w:ilvl w:val="0"/>
          <w:numId w:val="1003"/>
        </w:numPr>
        <w:pStyle w:val="Compact"/>
      </w:pPr>
      <w:r>
        <w:t xml:space="preserve">Any additional work beyond the scope defined in this Quotation Estimate will be subject to a separate written variation and additional fees at the standard hourly rate of $1,200 per day (pro-rata for half-day engagements).</w:t>
      </w:r>
    </w:p>
    <w:p>
      <w:pPr>
        <w:numPr>
          <w:ilvl w:val="0"/>
          <w:numId w:val="1003"/>
        </w:numPr>
        <w:pStyle w:val="Compact"/>
      </w:pPr>
      <w:r>
        <w:t xml:space="preserve">Intellectual property in the final deliverables (reports, models, code) shall transfer to the client upon full payment. The Statistician retains the right to reference the engagement in professional portfolios with client written consent.</w:t>
      </w:r>
    </w:p>
    <w:p>
      <w:pPr>
        <w:numPr>
          <w:ilvl w:val="0"/>
          <w:numId w:val="1003"/>
        </w:numPr>
        <w:pStyle w:val="Compact"/>
      </w:pPr>
      <w:r>
        <w:t xml:space="preserve">This Quotation Estimate is governed by the laws of the State of Victoria, Australia, and any disputes shall be subject to the exclusive jurisdiction of the courts of Australia Melbourne.</w:t>
      </w:r>
    </w:p>
    <w:p>
      <w:pPr>
        <w:numPr>
          <w:ilvl w:val="0"/>
          <w:numId w:val="1003"/>
        </w:numPr>
        <w:pStyle w:val="Compact"/>
      </w:pPr>
      <w:r>
        <w:t xml:space="preserve">Force majeure events, including but not limited to natural disasters affecting the Melbourne region, may result in reasonable timeline extensions without penalty to either party.</w:t>
      </w:r>
    </w:p>
    <w:p>
      <w:pPr>
        <w:pStyle w:val="FirstParagraph"/>
      </w:pPr>
      <w:r>
        <w:rPr>
          <w:bCs/>
          <w:b/>
        </w:rPr>
        <w:t xml:space="preserve">Important Note:</w:t>
      </w:r>
      <w:r>
        <w:t xml:space="preserve"> </w:t>
      </w:r>
      <w:r>
        <w:t xml:space="preserve">This Quotation Estimate is a professional estimate and not a fixed-price contract. Final invoicing may vary by up to 10% depending on data complexity, additional modelling requests, or scope changes agreed upon in writing. All rates reflect the current market for a senior Statistician in Australia Melbourne as of June 2025.</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 Quotation Estimate and agrees to the terms, conditions, and estimated costs outlined herein for the engagement of the Statistician for the services described.</w:t>
      </w:r>
    </w:p>
    <w:p>
      <w:pPr>
        <w:pStyle w:val="BodyText"/>
      </w:pPr>
      <w:r>
        <w:rPr>
          <w:bCs/>
          <w:b/>
        </w:rPr>
        <w:t xml:space="preserve">Prepared by (Statistician):</w:t>
      </w:r>
      <w:r>
        <w:br/>
      </w:r>
      <w:r>
        <w:t xml:space="preserve">Dr. Eleanor Whitfield, PhD</w:t>
      </w:r>
      <w:r>
        <w:br/>
      </w:r>
      <w:r>
        <w:t xml:space="preserve">Whitfield Analytical Consulting Pty Ltd</w:t>
      </w:r>
      <w:r>
        <w:br/>
      </w:r>
      <w:r>
        <w:t xml:space="preserve">Date: 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Organisation: _________________________</w:t>
      </w:r>
      <w:r>
        <w:br/>
      </w:r>
      <w:r>
        <w:t xml:space="preserve">Date: _______________</w:t>
      </w:r>
    </w:p>
    <w:p>
      <w:pPr>
        <w:pStyle w:val="BodyText"/>
      </w:pPr>
      <w:r>
        <w:t xml:space="preserve">Whitfield Analytical Consulting Pty Ltd | ABN 12 345 678 901 | Level 12, 340 Collins Street, Melbourne VIC 3000, Australia</w:t>
      </w:r>
    </w:p>
    <w:p>
      <w:pPr>
        <w:pStyle w:val="BodyText"/>
      </w:pPr>
      <w:r>
        <w:t xml:space="preserve">Email: enquiries@whitfieldanalytics.com.au | Phone: +61 3 9XXX XXXX</w:t>
      </w:r>
    </w:p>
    <w:p>
      <w:pPr>
        <w:pStyle w:val="BodyText"/>
      </w:pPr>
      <w:r>
        <w:t xml:space="preserve">This Quotation Estimate document is the property of Whitfield Analytical Consulting Pty Ltd. Unauthorised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Australia Melbourne</dc:title>
  <dc:creator/>
  <dc:language>en</dc:language>
  <cp:keywords/>
  <dcterms:created xsi:type="dcterms:W3CDTF">2026-10-10T02:16:24Z</dcterms:created>
  <dcterms:modified xsi:type="dcterms:W3CDTF">2026-10-10T02:16:24Z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