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Statistical Consulting &amp; Analysis Services</w:t>
      </w:r>
    </w:p>
    <w:p>
      <w:pPr>
        <w:pStyle w:val="BodyText"/>
      </w:pPr>
      <w:r>
        <w:t xml:space="preserve">Andes Analytics &amp; Data Solutions SpA</w:t>
      </w:r>
    </w:p>
    <w:p>
      <w:pPr>
        <w:pStyle w:val="BodyText"/>
      </w:pPr>
      <w:r>
        <w:t xml:space="preserve">Av. Apoquindo 4501, Of. 1203, Las Condes, Chile Santiago</w:t>
      </w:r>
    </w:p>
    <w:p>
      <w:pPr>
        <w:pStyle w:val="BodyText"/>
      </w:pPr>
      <w:r>
        <w:t xml:space="preserve">Phone: +56 2 2345 6789 | Email: estimates@andesanalytics.cl</w:t>
      </w:r>
    </w:p>
    <w:p>
      <w:pPr>
        <w:pStyle w:val="BodyText"/>
      </w:pPr>
      <w:r>
        <w:t xml:space="preserve">Roll No. (RUT): 76.543.210-K</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QTE-2025-0847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Client Name</w:t>
            </w:r>
          </w:p>
        </w:tc>
        <w:tc>
          <w:tcPr/>
          <w:p>
            <w:pPr>
              <w:pStyle w:val="Compact"/>
              <w:jc w:val="left"/>
            </w:pPr>
            <w:r>
              <w:t xml:space="preserve">Ministerio de Salud de Chile – Dirección de Estadística</w:t>
            </w:r>
          </w:p>
        </w:tc>
      </w:tr>
      <w:tr>
        <w:tc>
          <w:tcPr/>
          <w:p>
            <w:pPr>
              <w:pStyle w:val="Compact"/>
              <w:jc w:val="left"/>
            </w:pPr>
            <w:r>
              <w:t xml:space="preserve">Client Address</w:t>
            </w:r>
          </w:p>
        </w:tc>
        <w:tc>
          <w:tcPr/>
          <w:p>
            <w:pPr>
              <w:pStyle w:val="Compact"/>
              <w:jc w:val="left"/>
            </w:pPr>
            <w:r>
              <w:t xml:space="preserve">Av. Libertador Bernardo O'Higgins 1351, Chile Santiago</w:t>
            </w:r>
          </w:p>
        </w:tc>
      </w:tr>
      <w:tr>
        <w:tc>
          <w:tcPr/>
          <w:p>
            <w:pPr>
              <w:pStyle w:val="Compact"/>
              <w:jc w:val="left"/>
            </w:pPr>
            <w:r>
              <w:t xml:space="preserve">Project Reference</w:t>
            </w:r>
          </w:p>
        </w:tc>
        <w:tc>
          <w:tcPr/>
          <w:p>
            <w:pPr>
              <w:pStyle w:val="Compact"/>
              <w:jc w:val="left"/>
            </w:pPr>
            <w:r>
              <w:t xml:space="preserve">Statistical Modeling for Public Health Outcomes – Phase II</w:t>
            </w:r>
          </w:p>
        </w:tc>
      </w:tr>
      <w:tr>
        <w:tc>
          <w:tcPr/>
          <w:p>
            <w:pPr>
              <w:pStyle w:val="Compact"/>
              <w:jc w:val="left"/>
            </w:pPr>
            <w:r>
              <w:t xml:space="preserve">Prepared By</w:t>
            </w:r>
          </w:p>
        </w:tc>
        <w:tc>
          <w:tcPr/>
          <w:p>
            <w:pPr>
              <w:pStyle w:val="Compact"/>
              <w:jc w:val="left"/>
            </w:pPr>
            <w:r>
              <w:t xml:space="preserve">Dr. Carolina Fuentes, Lead Statistician</w:t>
            </w:r>
          </w:p>
        </w:tc>
      </w:tr>
    </w:tbl>
    <w:bookmarkStart w:id="21" w:name="purpose-of-this-quotation-estimate"/>
    <w:p>
      <w:pPr>
        <w:pStyle w:val="Heading2"/>
      </w:pPr>
      <w:r>
        <w:t xml:space="preserve">1. Purpose of This Quotation Estimate</w:t>
      </w:r>
    </w:p>
    <w:p>
      <w:pPr>
        <w:pStyle w:val="FirstParagraph"/>
      </w:pPr>
      <w:r>
        <w:t xml:space="preserve">This Quotation Estimate is issued by Andes Analytics &amp; Data Solutions SpA to formally present the scope, deliverables, and associated costs for the engagement of a senior Statistician to support the Ministry of Health's ongoing public health data initiative in Chile Santiago. The Statistician will be responsible for designing, executing, and validating advanced statistical models that inform national health policy decisions. This document serves as a binding proposal for the period specified above and outlines all financial and operational terms governing the professional services to be rendered.</w:t>
      </w:r>
    </w:p>
    <w:bookmarkEnd w:id="21"/>
    <w:bookmarkStart w:id="22" w:name="X4f77e89a0aee909b860b2a3b19f1249e2f3f2b6"/>
    <w:p>
      <w:pPr>
        <w:pStyle w:val="Heading2"/>
      </w:pPr>
      <w:r>
        <w:t xml:space="preserve">2. Scope of Services – Statistician Engagement</w:t>
      </w:r>
    </w:p>
    <w:p>
      <w:pPr>
        <w:pStyle w:val="FirstParagraph"/>
      </w:pPr>
      <w:r>
        <w:t xml:space="preserve">The Statistician engaged under this Quotation Estimate will provide the following specialized services within the Chile Santiago metropolitan area and, where required, at the client's designated facilities: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Initial data audit and exploratory statistical analysis of national health records (n &gt; 2.4 million records)</w:t>
            </w:r>
          </w:p>
        </w:tc>
        <w:tc>
          <w:tcPr/>
          <w:p>
            <w:pPr>
              <w:pStyle w:val="Compact"/>
              <w:jc w:val="left"/>
            </w:pPr>
            <w:r>
              <w:t xml:space="preserve">15 days</w:t>
            </w:r>
          </w:p>
        </w:tc>
        <w:tc>
          <w:tcPr/>
          <w:p>
            <w:pPr>
              <w:pStyle w:val="Compact"/>
              <w:jc w:val="left"/>
            </w:pPr>
            <w:r>
              <w:t xml:space="preserve">Block</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Design and implementation of multivariate regression models for disease prevalence forecasting</w:t>
            </w:r>
          </w:p>
        </w:tc>
        <w:tc>
          <w:tcPr/>
          <w:p>
            <w:pPr>
              <w:pStyle w:val="Compact"/>
              <w:jc w:val="left"/>
            </w:pPr>
            <w:r>
              <w:t xml:space="preserve">20 days</w:t>
            </w:r>
          </w:p>
        </w:tc>
        <w:tc>
          <w:tcPr/>
          <w:p>
            <w:pPr>
              <w:pStyle w:val="Compact"/>
              <w:jc w:val="left"/>
            </w:pPr>
            <w:r>
              <w:t xml:space="preserve">Block</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Bayesian hierarchical modeling for regional health outcome comparisons across 16 Chilean regions</w:t>
            </w:r>
          </w:p>
        </w:tc>
        <w:tc>
          <w:tcPr/>
          <w:p>
            <w:pPr>
              <w:pStyle w:val="Compact"/>
              <w:jc w:val="left"/>
            </w:pPr>
            <w:r>
              <w:t xml:space="preserve">25 days</w:t>
            </w:r>
          </w:p>
        </w:tc>
        <w:tc>
          <w:tcPr/>
          <w:p>
            <w:pPr>
              <w:pStyle w:val="Compact"/>
              <w:jc w:val="left"/>
            </w:pPr>
            <w:r>
              <w:t xml:space="preserve">Block</w:t>
            </w:r>
          </w:p>
        </w:tc>
        <w:tc>
          <w:tcPr/>
          <w:p>
            <w:pPr>
              <w:pStyle w:val="Compact"/>
              <w:jc w:val="left"/>
            </w:pPr>
            <w:r>
              <w:t xml:space="preserve">3,100,000</w:t>
            </w:r>
          </w:p>
        </w:tc>
        <w:tc>
          <w:tcPr/>
          <w:p>
            <w:pPr>
              <w:pStyle w:val="Compact"/>
              <w:jc w:val="left"/>
            </w:pPr>
            <w:r>
              <w:t xml:space="preserve">3,100,000</w:t>
            </w:r>
          </w:p>
        </w:tc>
      </w:tr>
      <w:tr>
        <w:tc>
          <w:tcPr/>
          <w:p>
            <w:pPr>
              <w:pStyle w:val="Compact"/>
              <w:jc w:val="left"/>
            </w:pPr>
            <w:r>
              <w:t xml:space="preserve">4</w:t>
            </w:r>
          </w:p>
        </w:tc>
        <w:tc>
          <w:tcPr/>
          <w:p>
            <w:pPr>
              <w:pStyle w:val="Compact"/>
              <w:jc w:val="left"/>
            </w:pPr>
            <w:r>
              <w:t xml:space="preserve">Statistical quality assurance, reproducibility testing, and peer-review preparation of all analytical outputs</w:t>
            </w:r>
          </w:p>
        </w:tc>
        <w:tc>
          <w:tcPr/>
          <w:p>
            <w:pPr>
              <w:pStyle w:val="Compact"/>
              <w:jc w:val="left"/>
            </w:pPr>
            <w:r>
              <w:t xml:space="preserve">10 days</w:t>
            </w:r>
          </w:p>
        </w:tc>
        <w:tc>
          <w:tcPr/>
          <w:p>
            <w:pPr>
              <w:pStyle w:val="Compact"/>
              <w:jc w:val="left"/>
            </w:pPr>
            <w:r>
              <w:t xml:space="preserve">Block</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On-site technical workshops and training sessions for Ministry staff in Chile Santiago (3 sessions)</w:t>
            </w:r>
          </w:p>
        </w:tc>
        <w:tc>
          <w:tcPr/>
          <w:p>
            <w:pPr>
              <w:pStyle w:val="Compact"/>
              <w:jc w:val="left"/>
            </w:pPr>
            <w:r>
              <w:t xml:space="preserve">3 days</w:t>
            </w:r>
          </w:p>
        </w:tc>
        <w:tc>
          <w:tcPr/>
          <w:p>
            <w:pPr>
              <w:pStyle w:val="Compact"/>
              <w:jc w:val="left"/>
            </w:pPr>
            <w:r>
              <w:t xml:space="preserve">Session</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6</w:t>
            </w:r>
          </w:p>
        </w:tc>
        <w:tc>
          <w:tcPr/>
          <w:p>
            <w:pPr>
              <w:pStyle w:val="Compact"/>
              <w:jc w:val="left"/>
            </w:pPr>
            <w:r>
              <w:t xml:space="preserve">Final comprehensive statistical report with executive summary, methodology appendix, and data visualization dashboards</w:t>
            </w:r>
          </w:p>
        </w:tc>
        <w:tc>
          <w:tcPr/>
          <w:p>
            <w:pPr>
              <w:pStyle w:val="Compact"/>
              <w:jc w:val="left"/>
            </w:pPr>
            <w:r>
              <w:t xml:space="preserve">10 days</w:t>
            </w:r>
          </w:p>
        </w:tc>
        <w:tc>
          <w:tcPr/>
          <w:p>
            <w:pPr>
              <w:pStyle w:val="Compact"/>
              <w:jc w:val="left"/>
            </w:pPr>
            <w:r>
              <w:t xml:space="preserve">Block</w:t>
            </w:r>
          </w:p>
        </w:tc>
        <w:tc>
          <w:tcPr/>
          <w:p>
            <w:pPr>
              <w:pStyle w:val="Compact"/>
              <w:jc w:val="left"/>
            </w:pPr>
            <w:r>
              <w:t xml:space="preserve">1,600,000</w:t>
            </w:r>
          </w:p>
        </w:tc>
        <w:tc>
          <w:tcPr/>
          <w:p>
            <w:pPr>
              <w:pStyle w:val="Compact"/>
              <w:jc w:val="left"/>
            </w:pPr>
            <w:r>
              <w:t xml:space="preserve">1,600,000</w:t>
            </w:r>
          </w:p>
        </w:tc>
      </w:tr>
      <w:tr>
        <w:tc>
          <w:tcPr/>
          <w:p>
            <w:pPr>
              <w:pStyle w:val="Compact"/>
              <w:jc w:val="left"/>
            </w:pPr>
            <w:r>
              <w:t xml:space="preserve">7</w:t>
            </w:r>
          </w:p>
        </w:tc>
        <w:tc>
          <w:tcPr/>
          <w:p>
            <w:pPr>
              <w:pStyle w:val="Compact"/>
              <w:jc w:val="left"/>
            </w:pPr>
            <w:r>
              <w:t xml:space="preserve">Ongoing technical support and model recalibration (post-delivery, 60-day window)</w:t>
            </w:r>
          </w:p>
        </w:tc>
        <w:tc>
          <w:tcPr/>
          <w:p>
            <w:pPr>
              <w:pStyle w:val="Compact"/>
              <w:jc w:val="left"/>
            </w:pPr>
            <w:r>
              <w:t xml:space="preserve">60 days</w:t>
            </w:r>
          </w:p>
        </w:tc>
        <w:tc>
          <w:tcPr/>
          <w:p>
            <w:pPr>
              <w:pStyle w:val="Compact"/>
              <w:jc w:val="left"/>
            </w:pPr>
            <w:r>
              <w:t xml:space="preserve">Block</w:t>
            </w:r>
          </w:p>
        </w:tc>
        <w:tc>
          <w:tcPr/>
          <w:p>
            <w:pPr>
              <w:pStyle w:val="Compact"/>
              <w:jc w:val="left"/>
            </w:pPr>
            <w:r>
              <w:t xml:space="preserve">900,000</w:t>
            </w:r>
          </w:p>
        </w:tc>
        <w:tc>
          <w:tcPr/>
          <w:p>
            <w:pPr>
              <w:pStyle w:val="Compact"/>
              <w:jc w:val="left"/>
            </w:pPr>
            <w:r>
              <w:t xml:space="preserve">900,000</w:t>
            </w:r>
          </w:p>
        </w:tc>
      </w:tr>
      <w:tr>
        <w:tc>
          <w:tcPr>
            <w:gridSpan w:val="5"/>
          </w:tcPr>
          <w:p>
            <w:pPr>
              <w:pStyle w:val="Compact"/>
              <w:jc w:val="left"/>
            </w:pPr>
            <w:r>
              <w:t xml:space="preserve">Subtotal</w:t>
            </w:r>
          </w:p>
        </w:tc>
        <w:tc>
          <w:tcPr/>
          <w:p>
            <w:pPr>
              <w:pStyle w:val="Compact"/>
              <w:jc w:val="left"/>
            </w:pPr>
            <w:r>
              <w:t xml:space="preserve">12,400,000</w:t>
            </w:r>
          </w:p>
        </w:tc>
      </w:tr>
      <w:tr>
        <w:tc>
          <w:tcPr>
            <w:gridSpan w:val="5"/>
          </w:tcPr>
          <w:p>
            <w:pPr>
              <w:pStyle w:val="Compact"/>
              <w:jc w:val="left"/>
            </w:pPr>
            <w:r>
              <w:t xml:space="preserve">IVA (19% VAT – Chile)</w:t>
            </w:r>
          </w:p>
        </w:tc>
        <w:tc>
          <w:tcPr/>
          <w:p>
            <w:pPr>
              <w:pStyle w:val="Compact"/>
              <w:jc w:val="left"/>
            </w:pPr>
            <w:r>
              <w:t xml:space="preserve">2,356,000</w:t>
            </w:r>
          </w:p>
        </w:tc>
      </w:tr>
      <w:tr>
        <w:tc>
          <w:tcPr>
            <w:gridSpan w:val="5"/>
          </w:tcPr>
          <w:p>
            <w:pPr>
              <w:pStyle w:val="Compact"/>
              <w:jc w:val="left"/>
            </w:pPr>
            <w:r>
              <w:t xml:space="preserve">TOTAL ESTIMATED COST (CLP)</w:t>
            </w:r>
          </w:p>
        </w:tc>
        <w:tc>
          <w:tcPr/>
          <w:p>
            <w:pPr>
              <w:pStyle w:val="Compact"/>
              <w:jc w:val="left"/>
            </w:pPr>
            <w:r>
              <w:t xml:space="preserve">14,756,000</w:t>
            </w:r>
          </w:p>
        </w:tc>
      </w:tr>
    </w:tbl>
    <w:bookmarkEnd w:id="22"/>
    <w:bookmarkStart w:id="23" w:name="statistician-qualifications-and-profile"/>
    <w:p>
      <w:pPr>
        <w:pStyle w:val="Heading2"/>
      </w:pPr>
      <w:r>
        <w:t xml:space="preserve">3. Statistician Qualifications and Profile</w:t>
      </w:r>
    </w:p>
    <w:p>
      <w:pPr>
        <w:pStyle w:val="FirstParagraph"/>
      </w:pPr>
      <w:r>
        <w:t xml:space="preserve">The Statistician assigned to this project holds a Doctorate in Biostatistics from the Pontificia Universidad Católica de Chile, with over 14 years of professional experience in applied statistical analysis within the Chile Santiago public sector. The Statistician is a certified member of the Chilean Statistical Association (Asociación Estadística de Chile) and has previously led data modeling projects for the Instituto Nacional de Estadísticas (INE) and the Superintendencia de Salud. All work will be conducted in compliance with Chilean data protection regulations (Ley 19.628) and the ethical standards of the American Statistical Association.</w:t>
      </w:r>
    </w:p>
    <w:bookmarkEnd w:id="23"/>
    <w:bookmarkStart w:id="24" w:name="payment-terms"/>
    <w:p>
      <w:pPr>
        <w:pStyle w:val="Heading2"/>
      </w:pPr>
      <w:r>
        <w:t xml:space="preserve">4. Payment Terms</w:t>
      </w:r>
    </w:p>
    <w:p>
      <w:pPr>
        <w:numPr>
          <w:ilvl w:val="0"/>
          <w:numId w:val="1001"/>
        </w:numPr>
        <w:pStyle w:val="Compact"/>
      </w:pPr>
      <w:r>
        <w:rPr>
          <w:bCs/>
          <w:b/>
        </w:rPr>
        <w:t xml:space="preserve">30% advance payment</w:t>
      </w:r>
      <w:r>
        <w:t xml:space="preserve"> </w:t>
      </w:r>
      <w:r>
        <w:t xml:space="preserve">(CLP 4,426,800) due upon acceptance of this Quotation Estimate and execution of the service contract.</w:t>
      </w:r>
    </w:p>
    <w:p>
      <w:pPr>
        <w:numPr>
          <w:ilvl w:val="0"/>
          <w:numId w:val="1001"/>
        </w:numPr>
        <w:pStyle w:val="Compact"/>
      </w:pPr>
      <w:r>
        <w:rPr>
          <w:bCs/>
          <w:b/>
        </w:rPr>
        <w:t xml:space="preserve">40% milestone payment</w:t>
      </w:r>
      <w:r>
        <w:t xml:space="preserve"> </w:t>
      </w:r>
      <w:r>
        <w:t xml:space="preserve">(CLP 5,902,400) due upon delivery of the completed statistical models (Items 1–3).</w:t>
      </w:r>
    </w:p>
    <w:p>
      <w:pPr>
        <w:numPr>
          <w:ilvl w:val="0"/>
          <w:numId w:val="1001"/>
        </w:numPr>
        <w:pStyle w:val="Compact"/>
      </w:pPr>
      <w:r>
        <w:rPr>
          <w:bCs/>
          <w:b/>
        </w:rPr>
        <w:t xml:space="preserve">30% final payment</w:t>
      </w:r>
      <w:r>
        <w:t xml:space="preserve"> </w:t>
      </w:r>
      <w:r>
        <w:t xml:space="preserve">(CLP 4,426,800) due upon acceptance of the final report and completion of the 60-day support window.</w:t>
      </w:r>
    </w:p>
    <w:p>
      <w:pPr>
        <w:numPr>
          <w:ilvl w:val="0"/>
          <w:numId w:val="1001"/>
        </w:numPr>
        <w:pStyle w:val="Compact"/>
      </w:pPr>
      <w:r>
        <w:t xml:space="preserve">All payments shall be made via bank transfer to the account specified in the contract. Late payments will accrue interest at the rate established by the Banco Central de Chile.</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30 calendar days from the date of issue. After this period, pricing and availability of the Statistician are subject to revision.</w:t>
      </w:r>
    </w:p>
    <w:p>
      <w:pPr>
        <w:numPr>
          <w:ilvl w:val="0"/>
          <w:numId w:val="1002"/>
        </w:numPr>
        <w:pStyle w:val="Compact"/>
      </w:pPr>
      <w:r>
        <w:t xml:space="preserve">All intellectual property generated under this engagement, including statistical code, models, and reports, shall be the exclusive property of the client upon full payment.</w:t>
      </w:r>
    </w:p>
    <w:p>
      <w:pPr>
        <w:numPr>
          <w:ilvl w:val="0"/>
          <w:numId w:val="1002"/>
        </w:numPr>
        <w:pStyle w:val="Compact"/>
      </w:pPr>
      <w:r>
        <w:t xml:space="preserve">The Statistician shall maintain strict confidentiality of all data accessed during the project, in accordance with Chilean law and the terms of the executed Non-Disclosure Agreement (NDA).</w:t>
      </w:r>
    </w:p>
    <w:p>
      <w:pPr>
        <w:numPr>
          <w:ilvl w:val="0"/>
          <w:numId w:val="1002"/>
        </w:numPr>
        <w:pStyle w:val="Compact"/>
      </w:pPr>
      <w:r>
        <w:t xml:space="preserve">Any scope changes or additional statistical analyses beyond those listed in this Quotation Estimate will be subject to a supplementary written estimate approved by both parties.</w:t>
      </w:r>
    </w:p>
    <w:p>
      <w:pPr>
        <w:numPr>
          <w:ilvl w:val="0"/>
          <w:numId w:val="1002"/>
        </w:numPr>
        <w:pStyle w:val="Compact"/>
      </w:pPr>
      <w:r>
        <w:t xml:space="preserve">The Statistician shall work a minimum of 5 days per week in Chile Santiago, with on-site presence at the client's offices on Tuesdays and Thursdays, and remote work on remaining days as agreed.</w:t>
      </w:r>
    </w:p>
    <w:p>
      <w:pPr>
        <w:numPr>
          <w:ilvl w:val="0"/>
          <w:numId w:val="1002"/>
        </w:numPr>
        <w:pStyle w:val="Compact"/>
      </w:pPr>
      <w:r>
        <w:t xml:space="preserve">Force majeure events, including but not limited to natural disasters common to the Chile Santiago region (seismic activity, volcanic events), may extend project timelines by a mutually agreed period.</w:t>
      </w:r>
    </w:p>
    <w:p>
      <w:pPr>
        <w:numPr>
          <w:ilvl w:val="0"/>
          <w:numId w:val="1002"/>
        </w:numPr>
        <w:pStyle w:val="Compact"/>
      </w:pPr>
      <w:r>
        <w:t xml:space="preserve">Governing law: Republic of Chile. Disputes shall be resolved by the competent courts of Chile Santiago, or by arbitration under the rules of the Cámara de Comercio de Santiago if both parties so agree.</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terms, scope, and pricing outlined herein for the Statistician services to be performed in Chile Santiago. This document, once countersigned, constitutes a formal offer and, upon acceptance, forms the basis of the service agreement between the parties.</w:t>
      </w:r>
    </w:p>
    <w:p>
      <w:pPr>
        <w:pStyle w:val="BodyText"/>
      </w:pPr>
      <w:r>
        <w:rPr>
          <w:bCs/>
          <w:b/>
        </w:rPr>
        <w:t xml:space="preserve">For Andes Analytics &amp; Data Solutions SpA</w:t>
      </w:r>
      <w:r>
        <w:br/>
      </w:r>
      <w:r>
        <w:br/>
      </w:r>
      <w:r>
        <w:t xml:space="preserve">_______________________________</w:t>
      </w:r>
      <w:r>
        <w:br/>
      </w:r>
      <w:r>
        <w:t xml:space="preserve">Dr. Carolina Fuentes</w:t>
      </w:r>
      <w:r>
        <w:br/>
      </w:r>
      <w:r>
        <w:t xml:space="preserve">Lead Statistician / Director</w:t>
      </w:r>
      <w:r>
        <w:br/>
      </w:r>
      <w:r>
        <w:t xml:space="preserve">Date: _______________</w:t>
      </w:r>
    </w:p>
    <w:p>
      <w:pPr>
        <w:pStyle w:val="BodyText"/>
      </w:pPr>
      <w:r>
        <w:rPr>
          <w:bCs/>
          <w:b/>
        </w:rPr>
        <w:t xml:space="preserve">For the Client (Ministerio de Salud)</w:t>
      </w:r>
      <w:r>
        <w:br/>
      </w:r>
      <w:r>
        <w:br/>
      </w:r>
      <w:r>
        <w:t xml:space="preserve">_______________________________</w:t>
      </w:r>
      <w:r>
        <w:br/>
      </w:r>
      <w:r>
        <w:t xml:space="preserve">Authorized Representative</w:t>
      </w:r>
      <w:r>
        <w:br/>
      </w:r>
      <w:r>
        <w:t xml:space="preserve">Name: _______________</w:t>
      </w:r>
      <w:r>
        <w:br/>
      </w:r>
      <w:r>
        <w:t xml:space="preserve">Date: _______________</w:t>
      </w:r>
    </w:p>
    <w:p>
      <w:pPr>
        <w:pStyle w:val="BodyText"/>
      </w:pPr>
      <w:r>
        <w:t xml:space="preserve">Andes Analytics &amp; Data Solutions SpA | Av. Apoquindo 4501, Of. 1203, Las Condes, Chile Santiago | RUT: 76.543.210-K</w:t>
      </w:r>
    </w:p>
    <w:p>
      <w:pPr>
        <w:pStyle w:val="BodyText"/>
      </w:pPr>
      <w:r>
        <w:t xml:space="preserve">This Quotation Estimate was generated electronically and is valid without a physical stamp. Document ID: QTE-2025-0847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Chile Santiago</dc:title>
  <dc:creator/>
  <dc:language>en</dc:language>
  <cp:keywords/>
  <dcterms:created xsi:type="dcterms:W3CDTF">2026-10-10T02:32:04Z</dcterms:created>
  <dcterms:modified xsi:type="dcterms:W3CDTF">2026-10-10T02:32:04Z</dcterms:modified>
</cp:coreProperties>
</file>

<file path=docProps/custom.xml><?xml version="1.0" encoding="utf-8"?>
<Properties xmlns="http://schemas.openxmlformats.org/officeDocument/2006/custom-properties" xmlns:vt="http://schemas.openxmlformats.org/officeDocument/2006/docPropsVTypes"/>
</file>