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t xml:space="preserve">Professional Statistician Services</w:t>
      </w:r>
    </w:p>
    <w:p>
      <w:pPr>
        <w:pStyle w:val="BodyText"/>
      </w:pPr>
      <w:r>
        <w:t xml:space="preserve">Colombia Bogotá – Professional Services Division</w:t>
      </w:r>
    </w:p>
    <w:p>
      <w:pPr>
        <w:pStyle w:val="BodyText"/>
      </w:pPr>
      <w:r>
        <w:t xml:space="preserve">Document Reference: QE-BOG-2025-0472</w:t>
      </w:r>
    </w:p>
    <w:bookmarkEnd w:id="20"/>
    <w:p>
      <w:pPr>
        <w:pStyle w:val="BodyText"/>
      </w:pPr>
      <w:r>
        <w:rPr>
          <w:bCs/>
          <w:b/>
        </w:rPr>
        <w:t xml:space="preserve">Date of Issue:</w:t>
      </w:r>
      <w:r>
        <w:t xml:space="preserve"> </w:t>
      </w:r>
      <w:r>
        <w:t xml:space="preserve">June 15, 2025</w:t>
      </w:r>
      <w:r>
        <w:br/>
      </w:r>
      <w:r>
        <w:rPr>
          <w:bCs/>
          <w:b/>
        </w:rPr>
        <w:t xml:space="preserve">Quotation Estimate Valid Until:</w:t>
      </w:r>
      <w:r>
        <w:t xml:space="preserve"> </w:t>
      </w:r>
      <w:r>
        <w:t xml:space="preserve">July 15, 2025</w:t>
      </w:r>
      <w:r>
        <w:br/>
      </w:r>
      <w:r>
        <w:rPr>
          <w:bCs/>
          <w:b/>
        </w:rPr>
        <w:t xml:space="preserve">Prepared By:</w:t>
      </w:r>
      <w:r>
        <w:t xml:space="preserve"> </w:t>
      </w:r>
      <w:r>
        <w:t xml:space="preserve">Dr. Mariana Restrepo, Lead Statistician</w:t>
      </w:r>
    </w:p>
    <w:p>
      <w:pPr>
        <w:pStyle w:val="BodyText"/>
      </w:pPr>
      <w:r>
        <w:rPr>
          <w:bCs/>
          <w:b/>
        </w:rPr>
        <w:t xml:space="preserve">Client Name:</w:t>
      </w:r>
      <w:r>
        <w:t xml:space="preserve"> </w:t>
      </w:r>
      <w:r>
        <w:t xml:space="preserve">[Client Organization Name]</w:t>
      </w:r>
      <w:r>
        <w:br/>
      </w:r>
      <w:r>
        <w:rPr>
          <w:bCs/>
          <w:b/>
        </w:rPr>
        <w:t xml:space="preserve">Client Address:</w:t>
      </w:r>
      <w:r>
        <w:t xml:space="preserve"> </w:t>
      </w:r>
      <w:r>
        <w:t xml:space="preserve">[Street, Neighborhood], Bogotá D.C., Colombia</w:t>
      </w:r>
      <w:r>
        <w:br/>
      </w:r>
      <w:r>
        <w:rPr>
          <w:bCs/>
          <w:b/>
        </w:rPr>
        <w:t xml:space="preserve">Contact Person:</w:t>
      </w:r>
      <w:r>
        <w:t xml:space="preserve"> </w:t>
      </w:r>
      <w:r>
        <w:t xml:space="preserve">[Name &amp; Title]</w:t>
      </w:r>
      <w:r>
        <w:br/>
      </w:r>
      <w:r>
        <w:rPr>
          <w:bCs/>
          <w:b/>
        </w:rPr>
        <w:t xml:space="preserve">Email:</w:t>
      </w:r>
      <w:r>
        <w:t xml:space="preserve"> </w:t>
      </w:r>
      <w:r>
        <w:t xml:space="preserve">[client@email.com]</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formally issued to provide a comprehensive and transparent breakdown of costs associated with the engagement of a certified</w:t>
      </w:r>
      <w:r>
        <w:t xml:space="preserve"> </w:t>
      </w:r>
      <w:r>
        <w:t xml:space="preserve">Statistician</w:t>
      </w:r>
      <w:r>
        <w:t xml:space="preserve"> </w:t>
      </w:r>
      <w:r>
        <w:t xml:space="preserve">to deliver specialized data analysis, modeling, and research consulting services within the city of</w:t>
      </w:r>
      <w:r>
        <w:t xml:space="preserve"> </w:t>
      </w:r>
      <w:r>
        <w:t xml:space="preserve">Colombia Bogotá</w:t>
      </w:r>
      <w:r>
        <w:t xml:space="preserve">. This document serves as a binding financial proposal for the scope of work described herein and is intended to allow the client to make an informed decision regarding the procurement of professional statistical expertise tailored to the unique regulatory, economic, and academic landscape of Colombia Bogotá.</w:t>
      </w:r>
    </w:p>
    <w:p>
      <w:pPr>
        <w:pStyle w:val="BodyText"/>
      </w:pPr>
      <w:r>
        <w:t xml:space="preserve">2. Scope of Services – Statistician Engagement in Colombia Bogotá</w:t>
      </w:r>
    </w:p>
    <w:p>
      <w:pPr>
        <w:pStyle w:val="BodyText"/>
      </w:pPr>
      <w:r>
        <w:t xml:space="preserve">The</w:t>
      </w:r>
      <w:r>
        <w:t xml:space="preserve"> </w:t>
      </w:r>
      <w:r>
        <w:t xml:space="preserve">Statistician</w:t>
      </w:r>
      <w:r>
        <w:t xml:space="preserve"> </w:t>
      </w:r>
      <w:r>
        <w:t xml:space="preserve">engaged under this Quotation Estimate will provide the following services, all to be performed in accordance with Colombian professional standards, DANE (Departamento Administrativo Nacional de Estadística) guidelines, and international statistical best practices applicable to the Colombia Bogotá metropolitan area:</w:t>
      </w:r>
    </w:p>
    <w:p>
      <w:pPr>
        <w:numPr>
          <w:ilvl w:val="0"/>
          <w:numId w:val="1001"/>
        </w:numPr>
        <w:pStyle w:val="Compact"/>
      </w:pPr>
      <w:r>
        <w:rPr>
          <w:bCs/>
          <w:b/>
        </w:rPr>
        <w:t xml:space="preserve">Descriptive and Inferential Statistical Analysis:</w:t>
      </w:r>
      <w:r>
        <w:t xml:space="preserve"> </w:t>
      </w:r>
      <w:r>
        <w:t xml:space="preserve">Full-cycle data processing, hypothesis testing, regression modeling, and multivariate analysis for client datasets relevant to Colombia Bogotá's market conditions.</w:t>
      </w:r>
    </w:p>
    <w:p>
      <w:pPr>
        <w:numPr>
          <w:ilvl w:val="0"/>
          <w:numId w:val="1001"/>
        </w:numPr>
        <w:pStyle w:val="Compact"/>
      </w:pPr>
      <w:r>
        <w:rPr>
          <w:bCs/>
          <w:b/>
        </w:rPr>
        <w:t xml:space="preserve">Survey Design and Implementation:</w:t>
      </w:r>
      <w:r>
        <w:t xml:space="preserve"> </w:t>
      </w:r>
      <w:r>
        <w:t xml:space="preserve">Development of sampling frameworks, questionnaire design, and field coordination for population studies conducted within the administrative boundaries of Colombia Bogotá.</w:t>
      </w:r>
    </w:p>
    <w:p>
      <w:pPr>
        <w:numPr>
          <w:ilvl w:val="0"/>
          <w:numId w:val="1001"/>
        </w:numPr>
        <w:pStyle w:val="Compact"/>
      </w:pPr>
      <w:r>
        <w:rPr>
          <w:bCs/>
          <w:b/>
        </w:rPr>
        <w:t xml:space="preserve">Predictive Modeling and Forecasting:</w:t>
      </w:r>
      <w:r>
        <w:t xml:space="preserve"> </w:t>
      </w:r>
      <w:r>
        <w:t xml:space="preserve">Construction of time-series models, machine learning pipelines, and econometric projections calibrated to Colombia Bogotá's economic indicators.</w:t>
      </w:r>
    </w:p>
    <w:p>
      <w:pPr>
        <w:numPr>
          <w:ilvl w:val="0"/>
          <w:numId w:val="1001"/>
        </w:numPr>
        <w:pStyle w:val="Compact"/>
      </w:pPr>
      <w:r>
        <w:rPr>
          <w:bCs/>
          <w:b/>
        </w:rPr>
        <w:t xml:space="preserve">Quality Assurance and Data Validation:</w:t>
      </w:r>
      <w:r>
        <w:t xml:space="preserve"> </w:t>
      </w:r>
      <w:r>
        <w:t xml:space="preserve">Statistical auditing of existing datasets, outlier detection, imputation strategies, and reproducibility verification.</w:t>
      </w:r>
    </w:p>
    <w:p>
      <w:pPr>
        <w:numPr>
          <w:ilvl w:val="0"/>
          <w:numId w:val="1001"/>
        </w:numPr>
        <w:pStyle w:val="Compact"/>
      </w:pPr>
      <w:r>
        <w:rPr>
          <w:bCs/>
          <w:b/>
        </w:rPr>
        <w:t xml:space="preserve">Technical Reporting and Presentation:</w:t>
      </w:r>
      <w:r>
        <w:t xml:space="preserve"> </w:t>
      </w:r>
      <w:r>
        <w:t xml:space="preserve">Preparation of formal statistical reports, executive summaries, and visual dashboards for stakeholder review in Colombia Bogotá.</w:t>
      </w:r>
    </w:p>
    <w:p>
      <w:pPr>
        <w:numPr>
          <w:ilvl w:val="0"/>
          <w:numId w:val="1001"/>
        </w:numPr>
        <w:pStyle w:val="Compact"/>
      </w:pPr>
      <w:r>
        <w:rPr>
          <w:bCs/>
          <w:b/>
        </w:rPr>
        <w:t xml:space="preserve">Regulatory Compliance Support:</w:t>
      </w:r>
      <w:r>
        <w:t xml:space="preserve"> </w:t>
      </w:r>
      <w:r>
        <w:t xml:space="preserve">Advisory on statistical methodology compliance with Colombian data protection law (Ley 1581 de 2012) and sector-specific regulations applicable in Colombia Bogotá.</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Units</w:t>
            </w:r>
          </w:p>
        </w:tc>
        <w:tc>
          <w:tcPr/>
          <w:p>
            <w:pPr>
              <w:pStyle w:val="Compact"/>
              <w:jc w:val="left"/>
            </w:pPr>
            <w:r>
              <w:t xml:space="preserve">Unit Rate (COP)</w:t>
            </w:r>
          </w:p>
        </w:tc>
        <w:tc>
          <w:tcPr/>
          <w:p>
            <w:pPr>
              <w:pStyle w:val="Compact"/>
              <w:jc w:val="left"/>
            </w:pPr>
            <w:r>
              <w:t xml:space="preserve">Subtotal (COP)</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Consultation &amp; Data Assessment – Statistician on-site in Colombia Bogotá</w:t>
            </w:r>
          </w:p>
        </w:tc>
        <w:tc>
          <w:tcPr/>
          <w:p>
            <w:pPr>
              <w:pStyle w:val="Compact"/>
              <w:jc w:val="left"/>
            </w:pPr>
            <w:r>
              <w:t xml:space="preserve">2 days</w:t>
            </w:r>
          </w:p>
        </w:tc>
        <w:tc>
          <w:tcPr/>
          <w:p>
            <w:pPr>
              <w:pStyle w:val="Compact"/>
              <w:jc w:val="left"/>
            </w:pPr>
            <w:r>
              <w:t xml:space="preserve">$1,200,000</w:t>
            </w:r>
          </w:p>
        </w:tc>
        <w:tc>
          <w:tcPr/>
          <w:p>
            <w:pPr>
              <w:pStyle w:val="Compact"/>
              <w:jc w:val="left"/>
            </w:pPr>
            <w:r>
              <w:t xml:space="preserve">$2,400,000</w:t>
            </w:r>
          </w:p>
        </w:tc>
        <w:tc>
          <w:tcPr/>
          <w:p>
            <w:pPr>
              <w:pStyle w:val="Compact"/>
              <w:jc w:val="left"/>
            </w:pPr>
            <w:r>
              <w:t xml:space="preserve">Includes travel within Bogotá D.C.</w:t>
            </w:r>
          </w:p>
        </w:tc>
      </w:tr>
      <w:tr>
        <w:tc>
          <w:tcPr/>
          <w:p>
            <w:pPr>
              <w:pStyle w:val="Compact"/>
              <w:jc w:val="left"/>
            </w:pPr>
            <w:r>
              <w:t xml:space="preserve">2</w:t>
            </w:r>
          </w:p>
        </w:tc>
        <w:tc>
          <w:tcPr/>
          <w:p>
            <w:pPr>
              <w:pStyle w:val="Compact"/>
              <w:jc w:val="left"/>
            </w:pPr>
            <w:r>
              <w:t xml:space="preserve">Statistical Modeling &amp; Predictive Analysis (Statistician dedicated)</w:t>
            </w:r>
          </w:p>
        </w:tc>
        <w:tc>
          <w:tcPr/>
          <w:p>
            <w:pPr>
              <w:pStyle w:val="Compact"/>
              <w:jc w:val="left"/>
            </w:pPr>
            <w:r>
              <w:t xml:space="preserve">40 hours</w:t>
            </w:r>
          </w:p>
        </w:tc>
        <w:tc>
          <w:tcPr/>
          <w:p>
            <w:pPr>
              <w:pStyle w:val="Compact"/>
              <w:jc w:val="left"/>
            </w:pPr>
            <w:r>
              <w:t xml:space="preserve">$180,000</w:t>
            </w:r>
          </w:p>
        </w:tc>
        <w:tc>
          <w:tcPr/>
          <w:p>
            <w:pPr>
              <w:pStyle w:val="Compact"/>
              <w:jc w:val="left"/>
            </w:pPr>
            <w:r>
              <w:t xml:space="preserve">$7,200,000</w:t>
            </w:r>
          </w:p>
        </w:tc>
        <w:tc>
          <w:tcPr/>
          <w:p>
            <w:pPr>
              <w:pStyle w:val="Compact"/>
              <w:jc w:val="left"/>
            </w:pPr>
            <w:r>
              <w:t xml:space="preserve">Remote + on-site hybrid</w:t>
            </w:r>
          </w:p>
        </w:tc>
      </w:tr>
      <w:tr>
        <w:tc>
          <w:tcPr/>
          <w:p>
            <w:pPr>
              <w:pStyle w:val="Compact"/>
              <w:jc w:val="left"/>
            </w:pPr>
            <w:r>
              <w:t xml:space="preserve">3</w:t>
            </w:r>
          </w:p>
        </w:tc>
        <w:tc>
          <w:tcPr/>
          <w:p>
            <w:pPr>
              <w:pStyle w:val="Compact"/>
              <w:jc w:val="left"/>
            </w:pPr>
            <w:r>
              <w:t xml:space="preserve">Survey Design &amp; Sampling Framework for Colombia Bogotá population</w:t>
            </w:r>
          </w:p>
        </w:tc>
        <w:tc>
          <w:tcPr/>
          <w:p>
            <w:pPr>
              <w:pStyle w:val="Compact"/>
              <w:jc w:val="left"/>
            </w:pPr>
            <w:r>
              <w:t xml:space="preserve">1 project</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Includes DANE alignment review</w:t>
            </w:r>
          </w:p>
        </w:tc>
      </w:tr>
      <w:tr>
        <w:tc>
          <w:tcPr/>
          <w:p>
            <w:pPr>
              <w:pStyle w:val="Compact"/>
              <w:jc w:val="left"/>
            </w:pPr>
            <w:r>
              <w:t xml:space="preserve">4</w:t>
            </w:r>
          </w:p>
        </w:tc>
        <w:tc>
          <w:tcPr/>
          <w:p>
            <w:pPr>
              <w:pStyle w:val="Compact"/>
              <w:jc w:val="left"/>
            </w:pPr>
            <w:r>
              <w:t xml:space="preserve">Data Validation, QA &amp; Reproducibility Audit</w:t>
            </w:r>
          </w:p>
        </w:tc>
        <w:tc>
          <w:tcPr/>
          <w:p>
            <w:pPr>
              <w:pStyle w:val="Compact"/>
              <w:jc w:val="left"/>
            </w:pPr>
            <w:r>
              <w:t xml:space="preserve">20 hours</w:t>
            </w:r>
          </w:p>
        </w:tc>
        <w:tc>
          <w:tcPr/>
          <w:p>
            <w:pPr>
              <w:pStyle w:val="Compact"/>
              <w:jc w:val="left"/>
            </w:pPr>
            <w:r>
              <w:t xml:space="preserve">$150,000</w:t>
            </w:r>
          </w:p>
        </w:tc>
        <w:tc>
          <w:tcPr/>
          <w:p>
            <w:pPr>
              <w:pStyle w:val="Compact"/>
              <w:jc w:val="left"/>
            </w:pPr>
            <w:r>
              <w:t xml:space="preserve">$3,000,000</w:t>
            </w:r>
          </w:p>
        </w:tc>
        <w:tc>
          <w:tcPr/>
          <w:p>
            <w:pPr>
              <w:pStyle w:val="Compact"/>
              <w:jc w:val="left"/>
            </w:pPr>
            <w:r>
              <w:t xml:space="preserve">Statistician-led review</w:t>
            </w:r>
          </w:p>
        </w:tc>
      </w:tr>
      <w:tr>
        <w:tc>
          <w:tcPr/>
          <w:p>
            <w:pPr>
              <w:pStyle w:val="Compact"/>
              <w:jc w:val="left"/>
            </w:pPr>
            <w:r>
              <w:t xml:space="preserve">5</w:t>
            </w:r>
          </w:p>
        </w:tc>
        <w:tc>
          <w:tcPr/>
          <w:p>
            <w:pPr>
              <w:pStyle w:val="Compact"/>
              <w:jc w:val="left"/>
            </w:pPr>
            <w:r>
              <w:t xml:space="preserve">Technical Report &amp; Executive Dashboard Delivery</w:t>
            </w:r>
          </w:p>
        </w:tc>
        <w:tc>
          <w:tcPr/>
          <w:p>
            <w:pPr>
              <w:pStyle w:val="Compact"/>
              <w:jc w:val="left"/>
            </w:pPr>
            <w:r>
              <w:t xml:space="preserve">1 deliverable</w:t>
            </w:r>
          </w:p>
        </w:tc>
        <w:tc>
          <w:tcPr/>
          <w:p>
            <w:pPr>
              <w:pStyle w:val="Compact"/>
              <w:jc w:val="left"/>
            </w:pPr>
            <w:r>
              <w:t xml:space="preserve">$3,800,000</w:t>
            </w:r>
          </w:p>
        </w:tc>
        <w:tc>
          <w:tcPr/>
          <w:p>
            <w:pPr>
              <w:pStyle w:val="Compact"/>
              <w:jc w:val="left"/>
            </w:pPr>
            <w:r>
              <w:t xml:space="preserve">$3,800,000</w:t>
            </w:r>
          </w:p>
        </w:tc>
        <w:tc>
          <w:tcPr/>
          <w:p>
            <w:pPr>
              <w:pStyle w:val="Compact"/>
              <w:jc w:val="left"/>
            </w:pPr>
            <w:r>
              <w:t xml:space="preserve">Print + digital, Colombia Bogotá office</w:t>
            </w:r>
          </w:p>
        </w:tc>
      </w:tr>
      <w:tr>
        <w:tc>
          <w:tcPr/>
          <w:p>
            <w:pPr>
              <w:pStyle w:val="Compact"/>
              <w:jc w:val="left"/>
            </w:pPr>
            <w:r>
              <w:t xml:space="preserve">6</w:t>
            </w:r>
          </w:p>
        </w:tc>
        <w:tc>
          <w:tcPr/>
          <w:p>
            <w:pPr>
              <w:pStyle w:val="Compact"/>
              <w:jc w:val="left"/>
            </w:pPr>
            <w:r>
              <w:t xml:space="preserve">Ongoing Advisory &amp; Regulatory Compliance (Statistician retainer)</w:t>
            </w:r>
          </w:p>
        </w:tc>
        <w:tc>
          <w:tcPr/>
          <w:p>
            <w:pPr>
              <w:pStyle w:val="Compact"/>
              <w:jc w:val="left"/>
            </w:pPr>
            <w:r>
              <w:t xml:space="preserve">3 months</w:t>
            </w:r>
          </w:p>
        </w:tc>
        <w:tc>
          <w:tcPr/>
          <w:p>
            <w:pPr>
              <w:pStyle w:val="Compact"/>
              <w:jc w:val="left"/>
            </w:pPr>
            <w:r>
              <w:t xml:space="preserve">$2,500,000/mo</w:t>
            </w:r>
          </w:p>
        </w:tc>
        <w:tc>
          <w:tcPr/>
          <w:p>
            <w:pPr>
              <w:pStyle w:val="Compact"/>
              <w:jc w:val="left"/>
            </w:pPr>
            <w:r>
              <w:t xml:space="preserve">$7,500,000</w:t>
            </w:r>
          </w:p>
        </w:tc>
        <w:tc>
          <w:tcPr/>
          <w:p>
            <w:pPr>
              <w:pStyle w:val="Compact"/>
              <w:jc w:val="left"/>
            </w:pPr>
            <w:r>
              <w:t xml:space="preserve">Monthly check-ins in Colombia Bogotá</w:t>
            </w:r>
          </w:p>
        </w:tc>
      </w:tr>
      <w:tr>
        <w:tc>
          <w:tcPr/>
          <w:p>
            <w:pPr>
              <w:pStyle w:val="Compact"/>
              <w:jc w:val="left"/>
            </w:pPr>
            <w:r>
              <w:t xml:space="preserve">7</w:t>
            </w:r>
          </w:p>
        </w:tc>
        <w:tc>
          <w:tcPr/>
          <w:p>
            <w:pPr>
              <w:pStyle w:val="Compact"/>
              <w:jc w:val="left"/>
            </w:pPr>
            <w:r>
              <w:t xml:space="preserve">Software Licensing &amp; Computational Resources</w:t>
            </w:r>
          </w:p>
        </w:tc>
        <w:tc>
          <w:tcPr/>
          <w:p>
            <w:pPr>
              <w:pStyle w:val="Compact"/>
              <w:jc w:val="left"/>
            </w:pPr>
            <w:r>
              <w:t xml:space="preserve">1 project</w:t>
            </w:r>
          </w:p>
        </w:tc>
        <w:tc>
          <w:tcPr/>
          <w:p>
            <w:pPr>
              <w:pStyle w:val="Compact"/>
              <w:jc w:val="left"/>
            </w:pPr>
            <w:r>
              <w:t xml:space="preserve">$1,800,000</w:t>
            </w:r>
          </w:p>
        </w:tc>
        <w:tc>
          <w:tcPr/>
          <w:p>
            <w:pPr>
              <w:pStyle w:val="Compact"/>
              <w:jc w:val="left"/>
            </w:pPr>
            <w:r>
              <w:t xml:space="preserve">$1,800,000</w:t>
            </w:r>
          </w:p>
        </w:tc>
        <w:tc>
          <w:tcPr/>
          <w:p>
            <w:pPr>
              <w:pStyle w:val="Compact"/>
              <w:jc w:val="left"/>
            </w:pPr>
            <w:r>
              <w:t xml:space="preserve">R, Python, SAS, SPSS access</w:t>
            </w:r>
          </w:p>
        </w:tc>
      </w:tr>
      <w:tr>
        <w:tc>
          <w:tcPr>
            <w:gridSpan w:val="4"/>
          </w:tcPr>
          <w:p>
            <w:pPr>
              <w:pStyle w:val="Compact"/>
              <w:jc w:val="right"/>
            </w:pPr>
            <w:r>
              <w:t xml:space="preserve">TOTAL ESTIMATED COST (COP):</w:t>
            </w:r>
          </w:p>
        </w:tc>
        <w:tc>
          <w:tcPr/>
          <w:p>
            <w:pPr>
              <w:pStyle w:val="Compact"/>
              <w:jc w:val="left"/>
            </w:pPr>
            <w:r>
              <w:t xml:space="preserve">$30,200,000</w:t>
            </w:r>
          </w:p>
        </w:tc>
        <w:tc>
          <w:tcPr/>
          <w:p>
            <w:pPr>
              <w:pStyle w:val="Compact"/>
              <w:jc w:val="left"/>
            </w:pPr>
            <w:r>
              <w:t xml:space="preserve">≈ USD $7,850 (ref.)</w:t>
            </w:r>
          </w:p>
        </w:tc>
      </w:tr>
    </w:tbl>
    <w:p>
      <w:pPr>
        <w:pStyle w:val="BodyText"/>
      </w:pPr>
      <w:r>
        <w:t xml:space="preserve">* All amounts are expressed in Colombian Pesos (COP) and are exclusive of applicable IVA (19% value-added tax) unless otherwise stated. Exchange rate reference: 1 USD ≈ 3,847 COP as of the date of this Quotation Estimate.</w:t>
      </w:r>
    </w:p>
    <w:p>
      <w:pPr>
        <w:pStyle w:val="BodyText"/>
      </w:pPr>
      <w:r>
        <w:t xml:space="preserve">4. Terms and Conditions of This Quotation Estimate</w:t>
      </w:r>
    </w:p>
    <w:p>
      <w:pPr>
        <w:numPr>
          <w:ilvl w:val="0"/>
          <w:numId w:val="1002"/>
        </w:numPr>
        <w:pStyle w:val="Compact"/>
      </w:pPr>
      <w:r>
        <w:rPr>
          <w:bCs/>
          <w:b/>
        </w:rPr>
        <w:t xml:space="preserve">Validity:</w:t>
      </w:r>
      <w:r>
        <w:t xml:space="preserve"> </w:t>
      </w:r>
      <w:r>
        <w:t xml:space="preserve">This Quotation Estimate remains valid for thirty (30) calendar days from the date of issue. After this period, rates for the Statistician services may be subject to revision based on market conditions in Colombia Bogotá.</w:t>
      </w:r>
    </w:p>
    <w:p>
      <w:pPr>
        <w:numPr>
          <w:ilvl w:val="0"/>
          <w:numId w:val="1002"/>
        </w:numPr>
        <w:pStyle w:val="Compact"/>
      </w:pPr>
      <w:r>
        <w:rPr>
          <w:bCs/>
          <w:b/>
        </w:rPr>
        <w:t xml:space="preserve">Payment Terms:</w:t>
      </w:r>
      <w:r>
        <w:t xml:space="preserve"> </w:t>
      </w:r>
      <w:r>
        <w:t xml:space="preserve">40% advance upon acceptance of this Quotation Estimate; 40% upon delivery of the primary statistical deliverables; 20% upon final acceptance and sign-off by the client in Colombia Bogotá.</w:t>
      </w:r>
    </w:p>
    <w:p>
      <w:pPr>
        <w:numPr>
          <w:ilvl w:val="0"/>
          <w:numId w:val="1002"/>
        </w:numPr>
        <w:pStyle w:val="Compact"/>
      </w:pPr>
      <w:r>
        <w:rPr>
          <w:bCs/>
          <w:b/>
        </w:rPr>
        <w:t xml:space="preserve">Payment Method:</w:t>
      </w:r>
      <w:r>
        <w:t xml:space="preserve"> </w:t>
      </w:r>
      <w:r>
        <w:t xml:space="preserve">Bank transfer to the account designated by the service provider. Invoices will be issued in accordance with Colombian tax regulations (DIAN).</w:t>
      </w:r>
    </w:p>
    <w:p>
      <w:pPr>
        <w:numPr>
          <w:ilvl w:val="0"/>
          <w:numId w:val="1002"/>
        </w:numPr>
        <w:pStyle w:val="Compact"/>
      </w:pPr>
      <w:r>
        <w:rPr>
          <w:bCs/>
          <w:b/>
        </w:rPr>
        <w:t xml:space="preserve">Confidentiality:</w:t>
      </w:r>
      <w:r>
        <w:t xml:space="preserve"> </w:t>
      </w:r>
      <w:r>
        <w:t xml:space="preserve">The Statistician and all supporting personnel are bound by a Non-Disclosure Agreement (NDA) covering all data, methodologies, and findings related to the client's operations in Colombia Bogotá.</w:t>
      </w:r>
    </w:p>
    <w:p>
      <w:pPr>
        <w:numPr>
          <w:ilvl w:val="0"/>
          <w:numId w:val="1002"/>
        </w:numPr>
        <w:pStyle w:val="Compact"/>
      </w:pPr>
      <w:r>
        <w:rPr>
          <w:bCs/>
          <w:b/>
        </w:rPr>
        <w:t xml:space="preserve">Intellectual Property:</w:t>
      </w:r>
      <w:r>
        <w:t xml:space="preserve"> </w:t>
      </w:r>
      <w:r>
        <w:t xml:space="preserve">Upon full payment, all statistical models, reports, and code developed under this engagement become the exclusive property of the client. The Statistician retains the right to reference the engagement in professional portfolios with anonymized data.</w:t>
      </w:r>
    </w:p>
    <w:p>
      <w:pPr>
        <w:numPr>
          <w:ilvl w:val="0"/>
          <w:numId w:val="1002"/>
        </w:numPr>
        <w:pStyle w:val="Compact"/>
      </w:pPr>
      <w:r>
        <w:rPr>
          <w:bCs/>
          <w:b/>
        </w:rPr>
        <w:t xml:space="preserve">Revisions:</w:t>
      </w:r>
      <w:r>
        <w:t xml:space="preserve"> </w:t>
      </w:r>
      <w:r>
        <w:t xml:space="preserve">Two (2) rounds of revisions are included in the Quotation Estimate. Additional revisions will be billed at the hourly rate specified in Section 3.</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public health emergencies affecting Colombia Bogotá.</w:t>
      </w:r>
    </w:p>
    <w:p>
      <w:pPr>
        <w:numPr>
          <w:ilvl w:val="0"/>
          <w:numId w:val="1002"/>
        </w:numPr>
        <w:pStyle w:val="Compact"/>
      </w:pPr>
      <w:r>
        <w:rPr>
          <w:bCs/>
          <w:b/>
        </w:rPr>
        <w:t xml:space="preserve">Governing Law:</w:t>
      </w:r>
      <w:r>
        <w:t xml:space="preserve"> </w:t>
      </w:r>
      <w:r>
        <w:t xml:space="preserve">This Quotation Estimate and any resulting contract shall be governed by the civil and commercial laws of the Republic of Colombia, with jurisdiction in the courts of Bogotá D.C.</w:t>
      </w:r>
    </w:p>
    <w:p>
      <w:pPr>
        <w:pStyle w:val="FirstParagraph"/>
      </w:pPr>
      <w:r>
        <w:t xml:space="preserve">5. Acceptance and Authorization</w:t>
      </w:r>
    </w:p>
    <w:p>
      <w:pPr>
        <w:pStyle w:val="BodyText"/>
      </w:pPr>
      <w:r>
        <w:t xml:space="preserve">By signing below, the client acknowledges receipt of this Quotation Estimate and agrees to the terms, scope, and pricing outlined for the engagement of the Statistician in Colombia Bogotá. This document, once countersigned, constitutes a binding agreement for the services described.</w:t>
      </w:r>
    </w:p>
    <w:p>
      <w:pPr>
        <w:pStyle w:val="BodyText"/>
      </w:pPr>
      <w:r>
        <w:rPr>
          <w:bCs/>
          <w:b/>
        </w:rPr>
        <w:t xml:space="preserve">For the Service Provider</w:t>
      </w:r>
      <w:r>
        <w:br/>
      </w:r>
      <w:r>
        <w:t xml:space="preserve">Dr. Mariana Restrepo</w:t>
      </w:r>
      <w:r>
        <w:br/>
      </w:r>
      <w:r>
        <w:t xml:space="preserve">Lead Statistician</w:t>
      </w:r>
      <w:r>
        <w:br/>
      </w:r>
      <w:r>
        <w:t xml:space="preserve">Date: _______________</w:t>
      </w:r>
    </w:p>
    <w:p>
      <w:pPr>
        <w:pStyle w:val="BodyText"/>
      </w:pPr>
      <w:r>
        <w:rPr>
          <w:bCs/>
          <w:b/>
        </w:rPr>
        <w:t xml:space="preserve">For the Client</w:t>
      </w:r>
      <w:r>
        <w:br/>
      </w:r>
      <w:r>
        <w:t xml:space="preserve">[Authorized Representative Name]</w:t>
      </w:r>
      <w:r>
        <w:br/>
      </w:r>
      <w:r>
        <w:t xml:space="preserve">[Title / Position]</w:t>
      </w:r>
      <w:r>
        <w:br/>
      </w:r>
      <w:r>
        <w:t xml:space="preserve">Date: _______________</w:t>
      </w:r>
    </w:p>
    <w:p>
      <w:pPr>
        <w:pStyle w:val="BodyText"/>
      </w:pPr>
      <w:r>
        <w:t xml:space="preserve">This Quotation Estimate was prepared exclusively for the client named above and is not transferable. All statistical services referenced are to be delivered in compliance with professional standards recognized in Colombia Bogotá. For inquiries or amendments to this Quotation Estimate, please contact the Professional Services Division at +57 (601) 555-0142 or quotations@statisticianbogota.co.</w:t>
      </w:r>
    </w:p>
    <w:p>
      <w:pPr>
        <w:pStyle w:val="BodyText"/>
      </w:pPr>
      <w:r>
        <w:t xml:space="preserve">© 2025 Statistician Professional Services – Colombia Bogotá.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Colombia Bogotá</dc:title>
  <dc:creator/>
  <dc:language>en</dc:language>
  <cp:keywords/>
  <dcterms:created xsi:type="dcterms:W3CDTF">2026-10-10T04:33:28Z</dcterms:created>
  <dcterms:modified xsi:type="dcterms:W3CDTF">2026-10-10T04:33:28Z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