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Statistician Services — Colombia, Medellín</w:t>
      </w:r>
    </w:p>
    <w:p>
      <w:pPr>
        <w:pStyle w:val="BodyText"/>
      </w:pPr>
      <w:r>
        <w:t xml:space="preserve">Document Ref: QTE-MDE-2025-0847 | Currency: Colombian Peso (COP) / USD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QTE-MDE-2025-0847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Service Provider</w:t>
            </w:r>
          </w:p>
        </w:tc>
        <w:tc>
          <w:tcPr/>
          <w:p>
            <w:pPr>
              <w:pStyle w:val="Compact"/>
              <w:jc w:val="left"/>
            </w:pPr>
            <w:r>
              <w:t xml:space="preserve">Andes Statistical Consulting Group S.A.S.</w:t>
            </w:r>
          </w:p>
        </w:tc>
        <w:tc>
          <w:tcPr/>
          <w:p>
            <w:pPr>
              <w:pStyle w:val="Compact"/>
              <w:jc w:val="left"/>
            </w:pPr>
            <w:r>
              <w:t xml:space="preserve">NIT</w:t>
            </w:r>
          </w:p>
        </w:tc>
        <w:tc>
          <w:tcPr/>
          <w:p>
            <w:pPr>
              <w:pStyle w:val="Compact"/>
              <w:jc w:val="left"/>
            </w:pPr>
            <w:r>
              <w:t xml:space="preserve">901.234.567-8</w:t>
            </w:r>
          </w:p>
        </w:tc>
      </w:tr>
      <w:tr>
        <w:tc>
          <w:tcPr/>
          <w:p>
            <w:pPr>
              <w:pStyle w:val="Compact"/>
              <w:jc w:val="left"/>
            </w:pPr>
            <w:r>
              <w:t xml:space="preserve">Address</w:t>
            </w:r>
          </w:p>
        </w:tc>
        <w:tc>
          <w:tcPr/>
          <w:p>
            <w:pPr>
              <w:pStyle w:val="Compact"/>
              <w:jc w:val="left"/>
            </w:pPr>
            <w:r>
              <w:t xml:space="preserve">Carrera 43A # 6 Sur-15, Of. 902, El Poblado, Medellín, Antioquia, Colombia</w:t>
            </w:r>
          </w:p>
        </w:tc>
        <w:tc>
          <w:tcPr/>
          <w:p>
            <w:pPr>
              <w:pStyle w:val="Compact"/>
              <w:jc w:val="left"/>
            </w:pPr>
            <w:r>
              <w:t xml:space="preserve">Contact</w:t>
            </w:r>
          </w:p>
        </w:tc>
        <w:tc>
          <w:tcPr/>
          <w:p>
            <w:pPr>
              <w:pStyle w:val="Compact"/>
              <w:jc w:val="left"/>
            </w:pPr>
            <w:r>
              <w:t xml:space="preserve">+57 (604) 444 5566 | info@andesstat.co</w:t>
            </w:r>
          </w:p>
        </w:tc>
      </w:tr>
      <w:tr>
        <w:tc>
          <w:tcPr/>
          <w:p>
            <w:pPr>
              <w:pStyle w:val="Compact"/>
              <w:jc w:val="left"/>
            </w:pPr>
            <w:r>
              <w:t xml:space="preserve">Client Name</w:t>
            </w:r>
          </w:p>
        </w:tc>
        <w:tc>
          <w:tcPr/>
          <w:p>
            <w:pPr>
              <w:pStyle w:val="Compact"/>
              <w:jc w:val="left"/>
            </w:pPr>
            <w:r>
              <w:t xml:space="preserve">[Client Company / Individual Name]</w:t>
            </w:r>
          </w:p>
        </w:tc>
        <w:tc>
          <w:tcPr/>
          <w:p>
            <w:pPr>
              <w:pStyle w:val="Compact"/>
              <w:jc w:val="left"/>
            </w:pPr>
            <w:r>
              <w:t xml:space="preserve">Client NIT / ID</w:t>
            </w:r>
          </w:p>
        </w:tc>
        <w:tc>
          <w:tcPr/>
          <w:p>
            <w:pPr>
              <w:pStyle w:val="Compact"/>
              <w:jc w:val="left"/>
            </w:pPr>
            <w:r>
              <w:t xml:space="preserve">[To be completed]</w:t>
            </w:r>
          </w:p>
        </w:tc>
      </w:tr>
      <w:tr>
        <w:tc>
          <w:tcPr/>
          <w:p>
            <w:pPr>
              <w:pStyle w:val="Compact"/>
              <w:jc w:val="left"/>
            </w:pPr>
            <w:r>
              <w:t xml:space="preserve">Project Location</w:t>
            </w:r>
          </w:p>
        </w:tc>
        <w:tc>
          <w:tcPr/>
          <w:p>
            <w:pPr>
              <w:pStyle w:val="Compact"/>
              <w:jc w:val="left"/>
            </w:pPr>
            <w:r>
              <w:t xml:space="preserve">Medellín, Antioquia, Colombia</w:t>
            </w:r>
          </w:p>
        </w:tc>
        <w:tc>
          <w:tcPr/>
          <w:p>
            <w:pPr>
              <w:pStyle w:val="Compact"/>
              <w:jc w:val="left"/>
            </w:pPr>
            <w:r>
              <w:t xml:space="preserve">Validity Period</w:t>
            </w:r>
          </w:p>
        </w:tc>
        <w:tc>
          <w:tcPr/>
          <w:p>
            <w:pPr>
              <w:pStyle w:val="Compact"/>
              <w:jc w:val="left"/>
            </w:pPr>
            <w:r>
              <w:t xml:space="preserve">30 calendar days from date of issue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Andes Statistical Consulting Group S.A.S. to provide a comprehensive, itemized breakdown of costs associated with the engagement of a certified</w:t>
      </w:r>
      <w:r>
        <w:t xml:space="preserve"> </w:t>
      </w:r>
      <w:r>
        <w:t xml:space="preserve">Statistician</w:t>
      </w:r>
      <w:r>
        <w:t xml:space="preserve"> </w:t>
      </w:r>
      <w:r>
        <w:t xml:space="preserve">for professional statistical consulting, data analysis, and quantitative research services to be delivered in</w:t>
      </w:r>
      <w:r>
        <w:t xml:space="preserve"> </w:t>
      </w:r>
      <w:r>
        <w:t xml:space="preserve">Colombia, Medellín</w:t>
      </w:r>
      <w:r>
        <w:t xml:space="preserve">. This document serves as a binding financial proposal and does not constitute a final invoice. All pricing reflected in this Quotation Estimate is based on current market rates applicable to the Medellín metropolitan area and the broader Antioquia department in Colombia.</w:t>
      </w:r>
    </w:p>
    <w:p>
      <w:pPr>
        <w:pStyle w:val="BodyText"/>
      </w:pPr>
      <w:r>
        <w:t xml:space="preserve">The Statistician engaged under this Quotation Estimate will operate in full compliance with the regulatory framework established by the Colombian Statistical System (Sistema Estadístico Nacional), the National Administrative Department of Statistics (DANE), and applicable professional standards set forth by the Colombian Association of Statisticians (Asociación Colombiana de Estadística). All deliverables will be produced in accordance with the client's specifications and the ethical guidelines governing statistical practice in Colombia.</w:t>
      </w:r>
    </w:p>
    <w:bookmarkEnd w:id="21"/>
    <w:bookmarkStart w:id="22" w:name="detailed-service-line-items"/>
    <w:p>
      <w:pPr>
        <w:pStyle w:val="Heading2"/>
      </w:pPr>
      <w:r>
        <w:t xml:space="preserve">2. Detailed Service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and project scoping session with the assigned Statistician in Medellín</w:t>
            </w:r>
          </w:p>
        </w:tc>
        <w:tc>
          <w:tcPr/>
          <w:p>
            <w:pPr>
              <w:pStyle w:val="Compact"/>
              <w:jc w:val="left"/>
            </w:pPr>
            <w:r>
              <w:t xml:space="preserve">1 session</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In-person at client premises or provider office, El Poblado, Medellín</w:t>
            </w:r>
          </w:p>
        </w:tc>
      </w:tr>
      <w:tr>
        <w:tc>
          <w:tcPr/>
          <w:p>
            <w:pPr>
              <w:pStyle w:val="Compact"/>
              <w:jc w:val="left"/>
            </w:pPr>
            <w:r>
              <w:t xml:space="preserve">2</w:t>
            </w:r>
          </w:p>
        </w:tc>
        <w:tc>
          <w:tcPr/>
          <w:p>
            <w:pPr>
              <w:pStyle w:val="Compact"/>
              <w:jc w:val="left"/>
            </w:pPr>
            <w:r>
              <w:t xml:space="preserve">Design of statistical sampling methodology and data collection framework</w:t>
            </w:r>
          </w:p>
        </w:tc>
        <w:tc>
          <w:tcPr/>
          <w:p>
            <w:pPr>
              <w:pStyle w:val="Compact"/>
              <w:jc w:val="left"/>
            </w:pPr>
            <w:r>
              <w:t xml:space="preserve">1 deliverable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Includes probability sampling design, margin of error calculation, and power analysis</w:t>
            </w:r>
          </w:p>
        </w:tc>
      </w:tr>
      <w:tr>
        <w:tc>
          <w:tcPr/>
          <w:p>
            <w:pPr>
              <w:pStyle w:val="Compact"/>
              <w:jc w:val="left"/>
            </w:pPr>
            <w:r>
              <w:t xml:space="preserve">3</w:t>
            </w:r>
          </w:p>
        </w:tc>
        <w:tc>
          <w:tcPr/>
          <w:p>
            <w:pPr>
              <w:pStyle w:val="Compact"/>
              <w:jc w:val="left"/>
            </w:pPr>
            <w:r>
              <w:t xml:space="preserve">Descriptive and inferential statistical analysis of client dataset</w:t>
            </w:r>
          </w:p>
        </w:tc>
        <w:tc>
          <w:tcPr/>
          <w:p>
            <w:pPr>
              <w:pStyle w:val="Compact"/>
              <w:jc w:val="left"/>
            </w:pPr>
            <w:r>
              <w:t xml:space="preserve">40 hours</w:t>
            </w:r>
          </w:p>
        </w:tc>
        <w:tc>
          <w:tcPr/>
          <w:p>
            <w:pPr>
              <w:pStyle w:val="Compact"/>
              <w:jc w:val="left"/>
            </w:pPr>
            <w:r>
              <w:t xml:space="preserve">220,000</w:t>
            </w:r>
          </w:p>
        </w:tc>
        <w:tc>
          <w:tcPr/>
          <w:p>
            <w:pPr>
              <w:pStyle w:val="Compact"/>
              <w:jc w:val="left"/>
            </w:pPr>
            <w:r>
              <w:t xml:space="preserve">8,800,000</w:t>
            </w:r>
          </w:p>
        </w:tc>
        <w:tc>
          <w:tcPr/>
          <w:p>
            <w:pPr>
              <w:pStyle w:val="Compact"/>
              <w:jc w:val="left"/>
            </w:pPr>
            <w:r>
              <w:t xml:space="preserve">Regression modeling, hypothesis testing, ANOVA, multivariate analysis</w:t>
            </w:r>
          </w:p>
        </w:tc>
      </w:tr>
      <w:tr>
        <w:tc>
          <w:tcPr/>
          <w:p>
            <w:pPr>
              <w:pStyle w:val="Compact"/>
              <w:jc w:val="left"/>
            </w:pPr>
            <w:r>
              <w:t xml:space="preserve">4</w:t>
            </w:r>
          </w:p>
        </w:tc>
        <w:tc>
          <w:tcPr/>
          <w:p>
            <w:pPr>
              <w:pStyle w:val="Compact"/>
              <w:jc w:val="left"/>
            </w:pPr>
            <w:r>
              <w:t xml:space="preserve">Development of predictive statistical models and forecasting algorithms</w:t>
            </w:r>
          </w:p>
        </w:tc>
        <w:tc>
          <w:tcPr/>
          <w:p>
            <w:pPr>
              <w:pStyle w:val="Compact"/>
              <w:jc w:val="left"/>
            </w:pPr>
            <w:r>
              <w:t xml:space="preserve">1 deliverable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Time-series forecasting, machine learning integration, model validation</w:t>
            </w:r>
          </w:p>
        </w:tc>
      </w:tr>
      <w:tr>
        <w:tc>
          <w:tcPr/>
          <w:p>
            <w:pPr>
              <w:pStyle w:val="Compact"/>
              <w:jc w:val="left"/>
            </w:pPr>
            <w:r>
              <w:t xml:space="preserve">5</w:t>
            </w:r>
          </w:p>
        </w:tc>
        <w:tc>
          <w:tcPr/>
          <w:p>
            <w:pPr>
              <w:pStyle w:val="Compact"/>
              <w:jc w:val="left"/>
            </w:pPr>
            <w:r>
              <w:t xml:space="preserve">Preparation of comprehensive statistical report with visualizations and executive summary</w:t>
            </w:r>
          </w:p>
        </w:tc>
        <w:tc>
          <w:tcPr/>
          <w:p>
            <w:pPr>
              <w:pStyle w:val="Compact"/>
              <w:jc w:val="left"/>
            </w:pPr>
            <w:r>
              <w:t xml:space="preserve">1 report</w:t>
            </w:r>
          </w:p>
        </w:tc>
        <w:tc>
          <w:tcPr/>
          <w:p>
            <w:pPr>
              <w:pStyle w:val="Compact"/>
              <w:jc w:val="left"/>
            </w:pPr>
            <w:r>
              <w:t xml:space="preserve">1,900,000</w:t>
            </w:r>
          </w:p>
        </w:tc>
        <w:tc>
          <w:tcPr/>
          <w:p>
            <w:pPr>
              <w:pStyle w:val="Compact"/>
              <w:jc w:val="left"/>
            </w:pPr>
            <w:r>
              <w:t xml:space="preserve">1,900,000</w:t>
            </w:r>
          </w:p>
        </w:tc>
        <w:tc>
          <w:tcPr/>
          <w:p>
            <w:pPr>
              <w:pStyle w:val="Compact"/>
              <w:jc w:val="left"/>
            </w:pPr>
            <w:r>
              <w:t xml:space="preserve">Delivered in Spanish and English; includes R/Python code documentation</w:t>
            </w:r>
          </w:p>
        </w:tc>
      </w:tr>
      <w:tr>
        <w:tc>
          <w:tcPr/>
          <w:p>
            <w:pPr>
              <w:pStyle w:val="Compact"/>
              <w:jc w:val="left"/>
            </w:pPr>
            <w:r>
              <w:t xml:space="preserve">6</w:t>
            </w:r>
          </w:p>
        </w:tc>
        <w:tc>
          <w:tcPr/>
          <w:p>
            <w:pPr>
              <w:pStyle w:val="Compact"/>
              <w:jc w:val="left"/>
            </w:pPr>
            <w:r>
              <w:t xml:space="preserve">On-site data validation and quality assurance visits in Medellín</w:t>
            </w:r>
          </w:p>
        </w:tc>
        <w:tc>
          <w:tcPr/>
          <w:p>
            <w:pPr>
              <w:pStyle w:val="Compact"/>
              <w:jc w:val="left"/>
            </w:pPr>
            <w:r>
              <w:t xml:space="preserve">3 visits</w:t>
            </w:r>
          </w:p>
        </w:tc>
        <w:tc>
          <w:tcPr/>
          <w:p>
            <w:pPr>
              <w:pStyle w:val="Compact"/>
              <w:jc w:val="left"/>
            </w:pPr>
            <w:r>
              <w:t xml:space="preserve">650,000</w:t>
            </w:r>
          </w:p>
        </w:tc>
        <w:tc>
          <w:tcPr/>
          <w:p>
            <w:pPr>
              <w:pStyle w:val="Compact"/>
              <w:jc w:val="left"/>
            </w:pPr>
            <w:r>
              <w:t xml:space="preserve">1,950,000</w:t>
            </w:r>
          </w:p>
        </w:tc>
        <w:tc>
          <w:tcPr/>
          <w:p>
            <w:pPr>
              <w:pStyle w:val="Compact"/>
              <w:jc w:val="left"/>
            </w:pPr>
            <w:r>
              <w:t xml:space="preserve">Covers travel within Medellín metro area; includes data integrity checks</w:t>
            </w:r>
          </w:p>
        </w:tc>
      </w:tr>
      <w:tr>
        <w:tc>
          <w:tcPr/>
          <w:p>
            <w:pPr>
              <w:pStyle w:val="Compact"/>
              <w:jc w:val="left"/>
            </w:pPr>
            <w:r>
              <w:t xml:space="preserve">7</w:t>
            </w:r>
          </w:p>
        </w:tc>
        <w:tc>
          <w:tcPr/>
          <w:p>
            <w:pPr>
              <w:pStyle w:val="Compact"/>
              <w:jc w:val="left"/>
            </w:pPr>
            <w:r>
              <w:t xml:space="preserve">Training workshop for client staff on statistical interpretation and data literacy</w:t>
            </w:r>
          </w:p>
        </w:tc>
        <w:tc>
          <w:tcPr/>
          <w:p>
            <w:pPr>
              <w:pStyle w:val="Compact"/>
              <w:jc w:val="left"/>
            </w:pPr>
            <w:r>
              <w:t xml:space="preserve">1 workshop (8 hrs)</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Conducted at client facility in Medellín; up to 25 participants</w:t>
            </w:r>
          </w:p>
        </w:tc>
      </w:tr>
      <w:tr>
        <w:tc>
          <w:tcPr/>
          <w:p>
            <w:pPr>
              <w:pStyle w:val="Compact"/>
              <w:jc w:val="left"/>
            </w:pPr>
            <w:r>
              <w:t xml:space="preserve">8</w:t>
            </w:r>
          </w:p>
        </w:tc>
        <w:tc>
          <w:tcPr/>
          <w:p>
            <w:pPr>
              <w:pStyle w:val="Compact"/>
              <w:jc w:val="left"/>
            </w:pPr>
            <w:r>
              <w:t xml:space="preserve">Ongoing technical support and Statistician availability for Q&amp;A (post-delivery)</w:t>
            </w:r>
          </w:p>
        </w:tc>
        <w:tc>
          <w:tcPr/>
          <w:p>
            <w:pPr>
              <w:pStyle w:val="Compact"/>
              <w:jc w:val="left"/>
            </w:pPr>
            <w:r>
              <w:t xml:space="preserve">30 days</w:t>
            </w:r>
          </w:p>
        </w:tc>
        <w:tc>
          <w:tcPr/>
          <w:p>
            <w:pPr>
              <w:pStyle w:val="Compact"/>
              <w:jc w:val="left"/>
            </w:pPr>
            <w:r>
              <w:t xml:space="preserve">180,000</w:t>
            </w:r>
          </w:p>
        </w:tc>
        <w:tc>
          <w:tcPr/>
          <w:p>
            <w:pPr>
              <w:pStyle w:val="Compact"/>
              <w:jc w:val="left"/>
            </w:pPr>
            <w:r>
              <w:t xml:space="preserve">5,400,000</w:t>
            </w:r>
          </w:p>
        </w:tc>
        <w:tc>
          <w:tcPr/>
          <w:p>
            <w:pPr>
              <w:pStyle w:val="Compact"/>
              <w:jc w:val="left"/>
            </w:pPr>
            <w:r>
              <w:t xml:space="preserve">Email and phone support; response within 24 business hours</w:t>
            </w:r>
          </w:p>
        </w:tc>
      </w:tr>
      <w:tr>
        <w:tc>
          <w:tcPr>
            <w:gridSpan w:val="4"/>
          </w:tcPr>
          <w:p>
            <w:pPr>
              <w:pStyle w:val="Compact"/>
              <w:jc w:val="left"/>
            </w:pPr>
            <w:r>
              <w:t xml:space="preserve">SUBTOTAL (before IVA)</w:t>
            </w:r>
          </w:p>
        </w:tc>
        <w:tc>
          <w:tcPr/>
          <w:p>
            <w:pPr>
              <w:pStyle w:val="Compact"/>
              <w:jc w:val="left"/>
            </w:pPr>
            <w:r>
              <w:t xml:space="preserve">28,600,000</w:t>
            </w:r>
          </w:p>
        </w:tc>
        <w:tc>
          <w:tcPr/>
          <w:p>
            <w:pPr>
              <w:pStyle w:val="Compact"/>
            </w:pPr>
          </w:p>
        </w:tc>
      </w:tr>
      <w:tr>
        <w:tc>
          <w:tcPr>
            <w:gridSpan w:val="4"/>
          </w:tcPr>
          <w:p>
            <w:pPr>
              <w:pStyle w:val="Compact"/>
              <w:jc w:val="left"/>
            </w:pPr>
            <w:r>
              <w:t xml:space="preserve">IVA (19% Colombian Value Added Tax)</w:t>
            </w:r>
          </w:p>
        </w:tc>
        <w:tc>
          <w:tcPr/>
          <w:p>
            <w:pPr>
              <w:pStyle w:val="Compact"/>
              <w:jc w:val="left"/>
            </w:pPr>
            <w:r>
              <w:t xml:space="preserve">5,434,000</w:t>
            </w:r>
          </w:p>
        </w:tc>
        <w:tc>
          <w:tcPr/>
          <w:p>
            <w:pPr>
              <w:pStyle w:val="Compact"/>
              <w:jc w:val="left"/>
            </w:pPr>
            <w:r>
              <w:t xml:space="preserve">Applicable per Colombian tax law</w:t>
            </w:r>
          </w:p>
        </w:tc>
      </w:tr>
      <w:tr>
        <w:tc>
          <w:tcPr>
            <w:gridSpan w:val="4"/>
          </w:tcPr>
          <w:p>
            <w:pPr>
              <w:pStyle w:val="Compact"/>
              <w:jc w:val="left"/>
            </w:pPr>
            <w:r>
              <w:t xml:space="preserve">TOTAL AMOUNT (Quotation Estimate)</w:t>
            </w:r>
          </w:p>
        </w:tc>
        <w:tc>
          <w:tcPr/>
          <w:p>
            <w:pPr>
              <w:pStyle w:val="Compact"/>
              <w:jc w:val="left"/>
            </w:pPr>
            <w:r>
              <w:t xml:space="preserve">34,034,000</w:t>
            </w:r>
          </w:p>
        </w:tc>
        <w:tc>
          <w:tcPr/>
          <w:p>
            <w:pPr>
              <w:pStyle w:val="Compact"/>
              <w:jc w:val="left"/>
            </w:pPr>
            <w:r>
              <w:t xml:space="preserve">≈ USD 8,500 (approx.)</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the Statistician service rates and total amounts may be subject to revision based on market conditions in Colombia.</w:t>
      </w:r>
    </w:p>
    <w:p>
      <w:pPr>
        <w:numPr>
          <w:ilvl w:val="0"/>
          <w:numId w:val="1001"/>
        </w:numPr>
        <w:pStyle w:val="Compact"/>
      </w:pPr>
      <w:r>
        <w:rPr>
          <w:bCs/>
          <w:b/>
        </w:rPr>
        <w:t xml:space="preserve">Payment Schedule:</w:t>
      </w:r>
      <w:r>
        <w:t xml:space="preserve"> </w:t>
      </w:r>
      <w:r>
        <w:t xml:space="preserve">40% advance payment upon acceptance of this Quotation Estimate; 40% upon delivery of the statistical report; 20% upon completion of the post-delivery support period. Payments shall be made via bank transfer to the provider's account in Colombia.</w:t>
      </w:r>
    </w:p>
    <w:p>
      <w:pPr>
        <w:numPr>
          <w:ilvl w:val="0"/>
          <w:numId w:val="1001"/>
        </w:numPr>
        <w:pStyle w:val="Compact"/>
      </w:pPr>
      <w:r>
        <w:rPr>
          <w:bCs/>
          <w:b/>
        </w:rPr>
        <w:t xml:space="preserve">Scope Changes:</w:t>
      </w:r>
      <w:r>
        <w:t xml:space="preserve"> </w:t>
      </w:r>
      <w:r>
        <w:t xml:space="preserve">Any modification to the scope of the Statistician's work beyond what is described in this Quotation Estimate will require a written amendment and a supplementary Quotation Estimate prior to execution.</w:t>
      </w:r>
    </w:p>
    <w:p>
      <w:pPr>
        <w:numPr>
          <w:ilvl w:val="0"/>
          <w:numId w:val="1001"/>
        </w:numPr>
        <w:pStyle w:val="Compact"/>
      </w:pPr>
      <w:r>
        <w:rPr>
          <w:bCs/>
          <w:b/>
        </w:rPr>
        <w:t xml:space="preserve">Confidentiality:</w:t>
      </w:r>
      <w:r>
        <w:t xml:space="preserve"> </w:t>
      </w:r>
      <w:r>
        <w:t xml:space="preserve">The Statistician and the provider firm commit to full confidentiality of all data, datasets, and proprietary information shared by the client, in accordance with Colombian data protection law (Ley 1581 de 2012).</w:t>
      </w:r>
    </w:p>
    <w:p>
      <w:pPr>
        <w:numPr>
          <w:ilvl w:val="0"/>
          <w:numId w:val="1001"/>
        </w:numPr>
        <w:pStyle w:val="Compact"/>
      </w:pPr>
      <w:r>
        <w:rPr>
          <w:bCs/>
          <w:b/>
        </w:rPr>
        <w:t xml:space="preserve">Intellectual Property:</w:t>
      </w:r>
      <w:r>
        <w:t xml:space="preserve"> </w:t>
      </w:r>
      <w:r>
        <w:t xml:space="preserve">All statistical models, code, reports, and analytical deliverables produced under this engagement shall become the exclusive property of the client upon full payment.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Medellín, Colombia.</w:t>
      </w:r>
    </w:p>
    <w:p>
      <w:pPr>
        <w:numPr>
          <w:ilvl w:val="0"/>
          <w:numId w:val="1001"/>
        </w:numPr>
        <w:pStyle w:val="Compact"/>
      </w:pPr>
      <w:r>
        <w:rPr>
          <w:bCs/>
          <w:b/>
        </w:rPr>
        <w:t xml:space="preserve">Governing Law:</w:t>
      </w:r>
      <w:r>
        <w:t xml:space="preserve"> </w:t>
      </w:r>
      <w:r>
        <w:t xml:space="preserve">This Quotation Estimate and any resulting contractual relationship shall be governed by the commercial and civil laws of the Republic of Colombia. Disputes shall be resolved in the competent courts of Medellín, Antioquia.</w:t>
      </w:r>
    </w:p>
    <w:bookmarkEnd w:id="23"/>
    <w:bookmarkStart w:id="24" w:name="X4db14492de9294b693619531329c02cbc2fa032"/>
    <w:p>
      <w:pPr>
        <w:pStyle w:val="Heading2"/>
      </w:pPr>
      <w:r>
        <w:t xml:space="preserve">4. Statistician Qualifications and Professional Standards</w:t>
      </w:r>
    </w:p>
    <w:p>
      <w:pPr>
        <w:pStyle w:val="FirstParagraph"/>
      </w:pPr>
      <w:r>
        <w:t xml:space="preserve">The Statistician assigned to this project holds a Master's degree in Statistics from a recognized Colombian university, possesses a minimum of eight (8) years of professional experience in quantitative research and data analytics, and is a registered member of the Colombian Association of Statisticians. The Statistician is proficient in statistical software including R, Python (SciPy, statsmodels), SAS, and SPSS, and has previously delivered statistical consulting projects for organizations operating in the Medellín and Antioquia region, including public health institutions, manufacturing companies, and financial services firms.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Statistician services in Colombia, Medellín, and agrees to the terms, conditions, and pricing outlined herein. This signature constitutes formal acceptance and authorizes the provider to commence the engagement as described.</w:t>
      </w:r>
    </w:p>
    <w:p>
      <w:pPr>
        <w:pStyle w:val="BodyText"/>
      </w:pPr>
      <w:r>
        <w:rPr>
          <w:bCs/>
          <w:b/>
        </w:rPr>
        <w:t xml:space="preserve">For the Provider:</w:t>
      </w:r>
    </w:p>
    <w:p>
      <w:pPr>
        <w:pStyle w:val="BodyText"/>
      </w:pPr>
      <w:r>
        <w:t xml:space="preserve">Andes Statistical Consulting Group S.A.S.</w:t>
      </w:r>
    </w:p>
    <w:p>
      <w:pPr>
        <w:pStyle w:val="BodyText"/>
      </w:pPr>
      <w:r>
        <w:t xml:space="preserve">Name: _________________________</w:t>
      </w:r>
      <w:r>
        <w:br/>
      </w:r>
      <w:r>
        <w:t xml:space="preserve">Title: Lead Statistician / Director</w:t>
      </w:r>
      <w:r>
        <w:br/>
      </w:r>
      <w:r>
        <w:t xml:space="preserve">Date: _________________________</w:t>
      </w:r>
    </w:p>
    <w:p>
      <w:pPr>
        <w:pStyle w:val="BodyText"/>
      </w:pPr>
      <w:r>
        <w:rPr>
          <w:bCs/>
          <w:b/>
        </w:rPr>
        <w:t xml:space="preserve">For the Client:</w:t>
      </w:r>
    </w:p>
    <w:p>
      <w:pPr>
        <w:pStyle w:val="BodyText"/>
      </w:pPr>
      <w:r>
        <w:t xml:space="preserve">[Client Company Name]</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exclusively for the client named above and is not transferable. All prices are expressed in Colombian Pesos (COP) unless otherwise indicated. For questions regarding this Quotation Estimate or to request a revised estimate, please contact the provider at the address listed above in Medellín, Colombia. © 2025 Andes Statistical Consulting Group S.A.S.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Colombia Medellín</dc:title>
  <dc:creator/>
  <dc:language>en</dc:language>
  <cp:keywords/>
  <dcterms:created xsi:type="dcterms:W3CDTF">2026-10-10T10:20:39Z</dcterms:created>
  <dcterms:modified xsi:type="dcterms:W3CDTF">2026-10-10T10:20:39Z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