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Based in France Lyon — Serving Clients Across the Rhône-Alpes Region</w:t>
      </w:r>
    </w:p>
    <w:p>
      <w:pPr>
        <w:pStyle w:val="BodyText"/>
      </w:pPr>
      <w:r>
        <w:t xml:space="preserve">Document Ref: QE-STAT-LYON-2025-0472</w:t>
      </w:r>
    </w:p>
    <w:bookmarkEnd w:id="20"/>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Dr. Claire Fontaine, Lead Statistician</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[Street, City, Postal Code]</w:t>
      </w:r>
      <w:r>
        <w:br/>
      </w:r>
      <w:r>
        <w:rPr>
          <w:bCs/>
          <w:b/>
        </w:rPr>
        <w:t xml:space="preserve">Contact:</w:t>
      </w:r>
      <w:r>
        <w:t xml:space="preserve"> </w:t>
      </w:r>
      <w:r>
        <w:t xml:space="preserve">[Phone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our firm,</w:t>
      </w:r>
      <w:r>
        <w:t xml:space="preserve"> </w:t>
      </w:r>
      <w:r>
        <w:rPr>
          <w:iCs/>
          <w:i/>
        </w:rPr>
        <w:t xml:space="preserve">StatAnalyse Lyon SARL</w:t>
      </w:r>
      <w:r>
        <w:t xml:space="preserve">, a registered statistical consultancy operating from the heart of</w:t>
      </w:r>
      <w:r>
        <w:t xml:space="preserve"> </w:t>
      </w:r>
      <w:r>
        <w:rPr>
          <w:bCs/>
          <w:b/>
        </w:rPr>
        <w:t xml:space="preserve">France Lyon</w:t>
      </w:r>
      <w:r>
        <w:t xml:space="preserve"> </w:t>
      </w:r>
      <w:r>
        <w:t xml:space="preserve">(69002, Quai Saint-Antoine 42). It provides a comprehensive and itemised cost breakdown for the engagement of a senior</w:t>
      </w:r>
      <w:r>
        <w:t xml:space="preserve"> </w:t>
      </w:r>
      <w:r>
        <w:rPr>
          <w:bCs/>
          <w:b/>
        </w:rPr>
        <w:t xml:space="preserve">Statistician</w:t>
      </w:r>
      <w:r>
        <w:t xml:space="preserve"> </w:t>
      </w:r>
      <w:r>
        <w:t xml:space="preserve">to deliver advanced data analysis, modelling, and reporting services for the client's ongoing research and operational projects. All figures presented in this Quotation Estimate are quoted in Euros (EUR) and are inclusive of applicable French Value Added Tax (TVA) at the standard rate of 20%, unless otherwise stated.</w:t>
      </w:r>
    </w:p>
    <w:bookmarkEnd w:id="21"/>
    <w:bookmarkStart w:id="22" w:name="X4f77e89a0aee909b860b2a3b19f1249e2f3f2b6"/>
    <w:p>
      <w:pPr>
        <w:pStyle w:val="Heading2"/>
      </w:pPr>
      <w:r>
        <w:t xml:space="preserve">2. Scope of Services — Statistician Engagement</w:t>
      </w:r>
    </w:p>
    <w:p>
      <w:pPr>
        <w:pStyle w:val="FirstParagraph"/>
      </w:pPr>
      <w:r>
        <w:t xml:space="preserve">The</w:t>
      </w:r>
      <w:r>
        <w:t xml:space="preserve"> </w:t>
      </w:r>
      <w:r>
        <w:rPr>
          <w:bCs/>
          <w:b/>
        </w:rPr>
        <w:t xml:space="preserve">Statistician</w:t>
      </w:r>
      <w:r>
        <w:t xml:space="preserve"> </w:t>
      </w:r>
      <w:r>
        <w:t xml:space="preserve">assigned to this engagement will operate primarily from our office in</w:t>
      </w:r>
      <w:r>
        <w:t xml:space="preserve"> </w:t>
      </w:r>
      <w:r>
        <w:rPr>
          <w:bCs/>
          <w:b/>
        </w:rPr>
        <w:t xml:space="preserve">France Lyon</w:t>
      </w:r>
      <w:r>
        <w:t xml:space="preserve">, with the option of on-site visits to the client's premises within the Lyon metropolitan area (Lyon 1ère through 9ème arrondissements, Villeurbanne, Caluire-et-Cuire, and surrounding communes). The Statistician's responsibilities under this Quotation Estimate include, but are not limited to:</w:t>
      </w:r>
    </w:p>
    <w:p>
      <w:pPr>
        <w:numPr>
          <w:ilvl w:val="0"/>
          <w:numId w:val="1001"/>
        </w:numPr>
        <w:pStyle w:val="Compact"/>
      </w:pPr>
      <w:r>
        <w:t xml:space="preserve">Design and implementation of statistical sampling frameworks and experimental designs tailored to the client's research objectives.</w:t>
      </w:r>
    </w:p>
    <w:p>
      <w:pPr>
        <w:numPr>
          <w:ilvl w:val="0"/>
          <w:numId w:val="1001"/>
        </w:numPr>
        <w:pStyle w:val="Compact"/>
      </w:pPr>
      <w:r>
        <w:t xml:space="preserve">Development of multivariate regression models, Bayesian inference structures, and machine-learning-adjacent predictive analytics.</w:t>
      </w:r>
    </w:p>
    <w:p>
      <w:pPr>
        <w:numPr>
          <w:ilvl w:val="0"/>
          <w:numId w:val="1001"/>
        </w:numPr>
        <w:pStyle w:val="Compact"/>
      </w:pPr>
      <w:r>
        <w:t xml:space="preserve">Conduct of hypothesis testing, confidence interval estimation, and power analysis for clinical, industrial, or social-science datasets.</w:t>
      </w:r>
    </w:p>
    <w:p>
      <w:pPr>
        <w:numPr>
          <w:ilvl w:val="0"/>
          <w:numId w:val="1001"/>
        </w:numPr>
        <w:pStyle w:val="Compact"/>
      </w:pPr>
      <w:r>
        <w:t xml:space="preserve">Preparation of peer-review-quality statistical reports, visualisations, and executive summaries in both French and English.</w:t>
      </w:r>
    </w:p>
    <w:p>
      <w:pPr>
        <w:numPr>
          <w:ilvl w:val="0"/>
          <w:numId w:val="1001"/>
        </w:numPr>
        <w:pStyle w:val="Compact"/>
      </w:pPr>
      <w:r>
        <w:t xml:space="preserve">Advisory consultations (up to 8 hours per month) on data governance, reproducibility standards, and compliance with French data-protection regulations (CNIL / GDPR).</w:t>
      </w:r>
    </w:p>
    <w:p>
      <w:pPr>
        <w:numPr>
          <w:ilvl w:val="0"/>
          <w:numId w:val="1001"/>
        </w:numPr>
        <w:pStyle w:val="Compact"/>
      </w:pPr>
      <w:r>
        <w:t xml:space="preserve">Collaboration with the client's internal data team to ensure methodological rigour and alignment with industry best practices.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Statistician — Full-time engagement (project scoping, model development, and analysis)</w:t>
            </w:r>
          </w:p>
        </w:tc>
        <w:tc>
          <w:tcPr/>
          <w:p>
            <w:pPr>
              <w:pStyle w:val="Compact"/>
              <w:jc w:val="left"/>
            </w:pPr>
            <w:r>
              <w:t xml:space="preserve">3 months (130 working days)</w:t>
            </w:r>
          </w:p>
        </w:tc>
        <w:tc>
          <w:tcPr/>
          <w:p>
            <w:pPr>
              <w:pStyle w:val="Compact"/>
              <w:jc w:val="left"/>
            </w:pPr>
            <w:r>
              <w:t xml:space="preserve">€ 185.00 / day</w:t>
            </w:r>
          </w:p>
        </w:tc>
        <w:tc>
          <w:tcPr/>
          <w:p>
            <w:pPr>
              <w:pStyle w:val="Compact"/>
              <w:jc w:val="left"/>
            </w:pPr>
            <w:r>
              <w:t xml:space="preserve">€ 24,050.00</w:t>
            </w:r>
          </w:p>
        </w:tc>
      </w:tr>
      <w:tr>
        <w:tc>
          <w:tcPr/>
          <w:p>
            <w:pPr>
              <w:pStyle w:val="Compact"/>
              <w:jc w:val="left"/>
            </w:pPr>
            <w:r>
              <w:t xml:space="preserve">02</w:t>
            </w:r>
          </w:p>
        </w:tc>
        <w:tc>
          <w:tcPr/>
          <w:p>
            <w:pPr>
              <w:pStyle w:val="Compact"/>
              <w:jc w:val="left"/>
            </w:pPr>
            <w:r>
              <w:t xml:space="preserve">Statistical software licensing (R, SAS, SPSS, Python ecosystem) — per-user annual allocation</w:t>
            </w:r>
          </w:p>
        </w:tc>
        <w:tc>
          <w:tcPr/>
          <w:p>
            <w:pPr>
              <w:pStyle w:val="Compact"/>
              <w:jc w:val="left"/>
            </w:pPr>
            <w:r>
              <w:t xml:space="preserve">1 licence / 12 months</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03</w:t>
            </w:r>
          </w:p>
        </w:tc>
        <w:tc>
          <w:tcPr/>
          <w:p>
            <w:pPr>
              <w:pStyle w:val="Compact"/>
              <w:jc w:val="left"/>
            </w:pPr>
            <w:r>
              <w:t xml:space="preserve">On-site consultation days at client premises in France Lyon or surrounding area</w:t>
            </w:r>
          </w:p>
        </w:tc>
        <w:tc>
          <w:tcPr/>
          <w:p>
            <w:pPr>
              <w:pStyle w:val="Compact"/>
              <w:jc w:val="left"/>
            </w:pPr>
            <w:r>
              <w:t xml:space="preserve">12 days</w:t>
            </w:r>
          </w:p>
        </w:tc>
        <w:tc>
          <w:tcPr/>
          <w:p>
            <w:pPr>
              <w:pStyle w:val="Compact"/>
              <w:jc w:val="left"/>
            </w:pPr>
            <w:r>
              <w:t xml:space="preserve">€ 220.00 / day</w:t>
            </w:r>
          </w:p>
        </w:tc>
        <w:tc>
          <w:tcPr/>
          <w:p>
            <w:pPr>
              <w:pStyle w:val="Compact"/>
              <w:jc w:val="left"/>
            </w:pPr>
            <w:r>
              <w:t xml:space="preserve">€ 2,640.00</w:t>
            </w:r>
          </w:p>
        </w:tc>
      </w:tr>
      <w:tr>
        <w:tc>
          <w:tcPr/>
          <w:p>
            <w:pPr>
              <w:pStyle w:val="Compact"/>
              <w:jc w:val="left"/>
            </w:pPr>
            <w:r>
              <w:t xml:space="preserve">04</w:t>
            </w:r>
          </w:p>
        </w:tc>
        <w:tc>
          <w:tcPr/>
          <w:p>
            <w:pPr>
              <w:pStyle w:val="Compact"/>
              <w:jc w:val="left"/>
            </w:pPr>
            <w:r>
              <w:t xml:space="preserve">Statistical report writing, data visualisation, and presentation preparation</w:t>
            </w:r>
          </w:p>
        </w:tc>
        <w:tc>
          <w:tcPr/>
          <w:p>
            <w:pPr>
              <w:pStyle w:val="Compact"/>
              <w:jc w:val="left"/>
            </w:pPr>
            <w:r>
              <w:t xml:space="preserve">6 deliverables</w:t>
            </w:r>
          </w:p>
        </w:tc>
        <w:tc>
          <w:tcPr/>
          <w:p>
            <w:pPr>
              <w:pStyle w:val="Compact"/>
              <w:jc w:val="left"/>
            </w:pPr>
            <w:r>
              <w:t xml:space="preserve">€ 1,150.00 / report</w:t>
            </w:r>
          </w:p>
        </w:tc>
        <w:tc>
          <w:tcPr/>
          <w:p>
            <w:pPr>
              <w:pStyle w:val="Compact"/>
              <w:jc w:val="left"/>
            </w:pPr>
            <w:r>
              <w:t xml:space="preserve">€ 6,900.00</w:t>
            </w:r>
          </w:p>
        </w:tc>
      </w:tr>
      <w:tr>
        <w:tc>
          <w:tcPr/>
          <w:p>
            <w:pPr>
              <w:pStyle w:val="Compact"/>
              <w:jc w:val="left"/>
            </w:pPr>
            <w:r>
              <w:t xml:space="preserve">05</w:t>
            </w:r>
          </w:p>
        </w:tc>
        <w:tc>
          <w:tcPr/>
          <w:p>
            <w:pPr>
              <w:pStyle w:val="Compact"/>
              <w:jc w:val="left"/>
            </w:pPr>
            <w:r>
              <w:t xml:space="preserve">Travel and accommodation (within France Lyon metro area and occasional regional travel to Saint-Étienne, Grenoble, or Villefranche-sur-Saône)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€ 1,200.00</w:t>
            </w:r>
          </w:p>
        </w:tc>
      </w:tr>
      <w:tr>
        <w:tc>
          <w:tcPr/>
          <w:p>
            <w:pPr>
              <w:pStyle w:val="Compact"/>
              <w:jc w:val="left"/>
            </w:pPr>
            <w:r>
              <w:t xml:space="preserve">06</w:t>
            </w:r>
          </w:p>
        </w:tc>
        <w:tc>
          <w:tcPr/>
          <w:p>
            <w:pPr>
              <w:pStyle w:val="Compact"/>
              <w:jc w:val="left"/>
            </w:pPr>
            <w:r>
              <w:t xml:space="preserve">Project management and quality-assurance oversight by the Statistician's supervisory team</w:t>
            </w:r>
          </w:p>
        </w:tc>
        <w:tc>
          <w:tcPr/>
          <w:p>
            <w:pPr>
              <w:pStyle w:val="Compact"/>
              <w:jc w:val="left"/>
            </w:pPr>
            <w:r>
              <w:t xml:space="preserve">3 months</w:t>
            </w:r>
          </w:p>
        </w:tc>
        <w:tc>
          <w:tcPr/>
          <w:p>
            <w:pPr>
              <w:pStyle w:val="Compact"/>
              <w:jc w:val="left"/>
            </w:pPr>
            <w:r>
              <w:t xml:space="preserve">€ 450.00 / month</w:t>
            </w:r>
          </w:p>
        </w:tc>
        <w:tc>
          <w:tcPr/>
          <w:p>
            <w:pPr>
              <w:pStyle w:val="Compact"/>
              <w:jc w:val="left"/>
            </w:pPr>
            <w:r>
              <w:t xml:space="preserve">€ 1,350.00</w:t>
            </w:r>
          </w:p>
        </w:tc>
      </w:tr>
      <w:tr>
        <w:tc>
          <w:tcPr>
            <w:gridSpan w:val="4"/>
          </w:tcPr>
          <w:p>
            <w:pPr>
              <w:pStyle w:val="Compact"/>
              <w:jc w:val="left"/>
            </w:pPr>
            <w:r>
              <w:t xml:space="preserve">Subtotal (before TVA)</w:t>
            </w:r>
          </w:p>
        </w:tc>
        <w:tc>
          <w:tcPr/>
          <w:p>
            <w:pPr>
              <w:pStyle w:val="Compact"/>
              <w:jc w:val="left"/>
            </w:pPr>
            <w:r>
              <w:t xml:space="preserve">€ 38,540.00</w:t>
            </w:r>
          </w:p>
        </w:tc>
      </w:tr>
      <w:tr>
        <w:tc>
          <w:tcPr>
            <w:gridSpan w:val="4"/>
          </w:tcPr>
          <w:p>
            <w:pPr>
              <w:pStyle w:val="Compact"/>
              <w:jc w:val="left"/>
            </w:pPr>
            <w:r>
              <w:t xml:space="preserve">TVA (20%)</w:t>
            </w:r>
          </w:p>
        </w:tc>
        <w:tc>
          <w:tcPr/>
          <w:p>
            <w:pPr>
              <w:pStyle w:val="Compact"/>
              <w:jc w:val="left"/>
            </w:pPr>
            <w:r>
              <w:t xml:space="preserve">€ 7,708.00</w:t>
            </w:r>
          </w:p>
        </w:tc>
      </w:tr>
      <w:tr>
        <w:tc>
          <w:tcPr>
            <w:gridSpan w:val="4"/>
          </w:tcPr>
          <w:p>
            <w:pPr>
              <w:pStyle w:val="Compact"/>
              <w:jc w:val="left"/>
            </w:pPr>
            <w:r>
              <w:rPr>
                <w:bCs/>
                <w:b/>
              </w:rPr>
              <w:t xml:space="preserve">TOTAL — Quotation Estimate Amount</w:t>
            </w:r>
          </w:p>
        </w:tc>
        <w:tc>
          <w:tcPr/>
          <w:p>
            <w:pPr>
              <w:pStyle w:val="Compact"/>
              <w:jc w:val="left"/>
            </w:pPr>
            <w:r>
              <w:rPr>
                <w:bCs/>
                <w:b/>
              </w:rPr>
              <w:t xml:space="preserve">€ 46,248.00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via bank transfer (virement bancaire) to the account of StatAnalyse Lyon SARL, IBAN: FR76 3000 4000 0000 0000 0000 000, BIC: BNPAFRPPXXX. The payment schedule is structured as follows:</w:t>
      </w:r>
    </w:p>
    <w:p>
      <w:pPr>
        <w:numPr>
          <w:ilvl w:val="0"/>
          <w:numId w:val="1002"/>
        </w:numPr>
        <w:pStyle w:val="Compact"/>
      </w:pPr>
      <w:r>
        <w:rPr>
          <w:bCs/>
          <w:b/>
        </w:rPr>
        <w:t xml:space="preserve">30% advance payment</w:t>
      </w:r>
      <w:r>
        <w:t xml:space="preserve"> </w:t>
      </w:r>
      <w:r>
        <w:t xml:space="preserve">(€ 13,874.40) due upon signed acceptance of this Quotation Estimate.</w:t>
      </w:r>
    </w:p>
    <w:p>
      <w:pPr>
        <w:numPr>
          <w:ilvl w:val="0"/>
          <w:numId w:val="1002"/>
        </w:numPr>
        <w:pStyle w:val="Compact"/>
      </w:pPr>
      <w:r>
        <w:rPr>
          <w:bCs/>
          <w:b/>
        </w:rPr>
        <w:t xml:space="preserve">40% interim payment</w:t>
      </w:r>
      <w:r>
        <w:t xml:space="preserve"> </w:t>
      </w:r>
      <w:r>
        <w:t xml:space="preserve">(€ 18,499.20) due at the completion of Month 2 of the Statistician's engagement.</w:t>
      </w:r>
    </w:p>
    <w:p>
      <w:pPr>
        <w:numPr>
          <w:ilvl w:val="0"/>
          <w:numId w:val="1002"/>
        </w:numPr>
        <w:pStyle w:val="Compact"/>
      </w:pPr>
      <w:r>
        <w:rPr>
          <w:bCs/>
          <w:b/>
        </w:rPr>
        <w:t xml:space="preserve">30% final payment</w:t>
      </w:r>
      <w:r>
        <w:t xml:space="preserve"> </w:t>
      </w:r>
      <w:r>
        <w:t xml:space="preserve">(€ 13,874.40) due within 15 calendar days of delivery of the final statistical report and project close-out.</w:t>
      </w:r>
    </w:p>
    <w:p>
      <w:pPr>
        <w:pStyle w:val="FirstParagraph"/>
      </w:pPr>
      <w:r>
        <w:t xml:space="preserve">Late payments shall incur interest at the rate prescribed by French commercial law (Code de commerce, Article L441-10), calculated on a daily basis from the due date.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w:t>
      </w:r>
      <w:r>
        <w:t xml:space="preserve"> </w:t>
      </w:r>
      <w:r>
        <w:rPr>
          <w:bCs/>
          <w:b/>
        </w:rPr>
        <w:t xml:space="preserve">90 calendar days</w:t>
      </w:r>
      <w:r>
        <w:t xml:space="preserve"> </w:t>
      </w:r>
      <w:r>
        <w:t xml:space="preserve">from the date of issue. After this period, rates and availability of the Statistician may be subject to revision.</w:t>
      </w:r>
    </w:p>
    <w:p>
      <w:pPr>
        <w:numPr>
          <w:ilvl w:val="0"/>
          <w:numId w:val="1003"/>
        </w:numPr>
        <w:pStyle w:val="Compact"/>
      </w:pPr>
      <w:r>
        <w:t xml:space="preserve">All intellectual property generated by the Statistician during the course of this engagement shall vest in the client upon full and final payment, subject to the Statistician's right to reference the work in professional portfolios with client consent.</w:t>
      </w:r>
    </w:p>
    <w:p>
      <w:pPr>
        <w:numPr>
          <w:ilvl w:val="0"/>
          <w:numId w:val="1003"/>
        </w:numPr>
        <w:pStyle w:val="Compact"/>
      </w:pPr>
      <w:r>
        <w:t xml:space="preserve">The Statistician shall comply with all applicable French labour regulations, data-protection laws (RGPD / GDPR), and professional ethical standards as defined by the French Society of Statistics (Société Française de Statistique).</w:t>
      </w:r>
    </w:p>
    <w:p>
      <w:pPr>
        <w:numPr>
          <w:ilvl w:val="0"/>
          <w:numId w:val="1003"/>
        </w:numPr>
        <w:pStyle w:val="Compact"/>
      </w:pPr>
      <w:r>
        <w:t xml:space="preserve">Any changes to the scope of work beyond the parameters described in this Quotation Estimate will require a written amendment signed by both parties. Additional hours or deliverables will be billed at the rates specified in Section 3.</w:t>
      </w:r>
    </w:p>
    <w:p>
      <w:pPr>
        <w:numPr>
          <w:ilvl w:val="0"/>
          <w:numId w:val="1003"/>
        </w:numPr>
        <w:pStyle w:val="Compact"/>
      </w:pPr>
      <w:r>
        <w:t xml:space="preserve">This Quotation Estimate does not constitute a binding contract until countersigned by both parties. The definitive service agreement will be executed separately, incorporating the terms herein.</w:t>
      </w:r>
    </w:p>
    <w:p>
      <w:pPr>
        <w:numPr>
          <w:ilvl w:val="0"/>
          <w:numId w:val="1003"/>
        </w:numPr>
        <w:pStyle w:val="Compact"/>
      </w:pPr>
      <w:r>
        <w:t xml:space="preserve">Disputes arising from this Quotation Estimate or the subsequent service agreement shall be resolved under the jurisdiction of the Tribunal de Commerce de Lyon, France.</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the engagement of the Statistician in France Lyon.</w:t>
      </w:r>
    </w:p>
    <w:p>
      <w:pPr>
        <w:pStyle w:val="BodyText"/>
      </w:pPr>
      <w:r>
        <w:rPr>
          <w:bCs/>
          <w:b/>
        </w:rPr>
        <w:t xml:space="preserve">For StatAnalyse Lyon SARL</w:t>
      </w:r>
      <w:r>
        <w:br/>
      </w:r>
      <w:r>
        <w:t xml:space="preserve">Dr. Claire Fontaine, Lead Statistician</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t xml:space="preserve">StatAnalyse Lyon SARL — Quai Saint-Antoine 42, 69002 Lyon, France — SIRET: 842 567 391 00012 — TVA Intracommunautaire: FR 32 842567391</w:t>
      </w:r>
    </w:p>
    <w:p>
      <w:pPr>
        <w:pStyle w:val="BodyText"/>
      </w:pPr>
      <w:r>
        <w:t xml:space="preserve">This Quotation Estimate was prepared exclusively for the named client and may not be reproduced or distributed without prior written consent.</w:t>
      </w:r>
    </w:p>
    <w:p>
      <w:pPr>
        <w:pStyle w:val="BodyText"/>
      </w:pPr>
      <w:r>
        <w:t xml:space="preserve">Page 1 of 1 — Document QE-STAT-LYON-2025-0472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France Lyon</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