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quotation-estimate"/>
    <w:p>
      <w:pPr>
        <w:pStyle w:val="Heading1"/>
      </w:pPr>
      <w:r>
        <w:t xml:space="preserve">QUOTATION ESTIMATE</w:t>
      </w:r>
    </w:p>
    <w:p>
      <w:pPr>
        <w:pStyle w:val="FirstParagraph"/>
      </w:pPr>
      <w:r>
        <w:t xml:space="preserve">Professional Statistician Services — France Marseille</w:t>
      </w:r>
    </w:p>
    <w:p>
      <w:pPr>
        <w:pStyle w:val="BodyText"/>
      </w:pPr>
      <w:r>
        <w:t xml:space="preserve">Document Reference: QTE-2025-FRM-0047</w:t>
      </w:r>
    </w:p>
    <w:bookmarkEnd w:id="20"/>
    <w:p>
      <w:pPr>
        <w:pStyle w:val="BodyText"/>
      </w:pPr>
      <w:r>
        <w:rPr>
          <w:bCs/>
          <w:b/>
        </w:rPr>
        <w:t xml:space="preserve">Prepared By:</w:t>
      </w:r>
      <w:r>
        <w:br/>
      </w:r>
      <w:r>
        <w:t xml:space="preserve">Dr. Laurent Moreau, Ph.D. in Statistics</w:t>
      </w:r>
      <w:r>
        <w:br/>
      </w:r>
      <w:r>
        <w:t xml:space="preserve">Marseille Statistical Consulting Group</w:t>
      </w:r>
      <w:r>
        <w:br/>
      </w:r>
      <w:r>
        <w:t xml:space="preserve">142 Boulevard National, 13001 Marseille, France</w:t>
      </w:r>
    </w:p>
    <w:p>
      <w:pPr>
        <w:pStyle w:val="BodyText"/>
      </w:pPr>
      <w:r>
        <w:rPr>
          <w:bCs/>
          <w:b/>
        </w:rPr>
        <w:t xml:space="preserve">Date of Issue:</w:t>
      </w:r>
      <w:r>
        <w:br/>
      </w:r>
      <w:r>
        <w:t xml:space="preserve">15 June 2025</w:t>
      </w:r>
      <w:r>
        <w:br/>
      </w:r>
      <w:r>
        <w:br/>
      </w:r>
      <w:r>
        <w:rPr>
          <w:bCs/>
          <w:b/>
        </w:rPr>
        <w:t xml:space="preserve">Valid Until:</w:t>
      </w:r>
      <w:r>
        <w:br/>
      </w:r>
      <w:r>
        <w:t xml:space="preserve">15 September 2025</w:t>
      </w:r>
    </w:p>
    <w:p>
      <w:pPr>
        <w:pStyle w:val="BodyText"/>
      </w:pPr>
      <w:r>
        <w:rPr>
          <w:bCs/>
          <w:b/>
        </w:rPr>
        <w:t xml:space="preserve">Prepared For:</w:t>
      </w:r>
      <w:r>
        <w:br/>
      </w:r>
      <w:r>
        <w:t xml:space="preserve">[Client Name / Organization]</w:t>
      </w:r>
      <w:r>
        <w:br/>
      </w:r>
      <w:r>
        <w:t xml:space="preserve">[Client Address]</w:t>
      </w:r>
      <w:r>
        <w:br/>
      </w:r>
      <w:r>
        <w:t xml:space="preserve">France Marseille Region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breakdown of the professional services to be rendered by a qualified</w:t>
      </w:r>
      <w:r>
        <w:t xml:space="preserve"> </w:t>
      </w:r>
      <w:r>
        <w:t xml:space="preserve">Statistician</w:t>
      </w:r>
      <w:r>
        <w:t xml:space="preserve"> </w:t>
      </w:r>
      <w:r>
        <w:t xml:space="preserve">operating within the</w:t>
      </w:r>
      <w:r>
        <w:t xml:space="preserve"> </w:t>
      </w:r>
      <w:r>
        <w:t xml:space="preserve">France Marseille</w:t>
      </w:r>
      <w:r>
        <w:t xml:space="preserve"> </w:t>
      </w:r>
      <w:r>
        <w:t xml:space="preserve">metropolitan area. The purpose of this estimate is to outline the scope of statistical consulting work, the associated professional fees, the projected timeline for deliverables, and all applicable terms and conditions governing the engagement. This</w:t>
      </w:r>
      <w:r>
        <w:t xml:space="preserve"> </w:t>
      </w:r>
      <w:r>
        <w:t xml:space="preserve">Quotation Estimate</w:t>
      </w:r>
      <w:r>
        <w:t xml:space="preserve"> </w:t>
      </w:r>
      <w:r>
        <w:t xml:space="preserve">is issued in accordance with French commercial regulations and reflects current market rates for expert statistical services in the</w:t>
      </w:r>
      <w:r>
        <w:t xml:space="preserve"> </w:t>
      </w:r>
      <w:r>
        <w:t xml:space="preserve">France Marseille</w:t>
      </w:r>
      <w:r>
        <w:t xml:space="preserve"> </w:t>
      </w:r>
      <w:r>
        <w:t xml:space="preserve">region.</w:t>
      </w:r>
    </w:p>
    <w:bookmarkEnd w:id="21"/>
    <w:bookmarkStart w:id="22" w:name="scope-of-statistician-services"/>
    <w:p>
      <w:pPr>
        <w:pStyle w:val="Heading2"/>
      </w:pPr>
      <w:r>
        <w:t xml:space="preserve">2. Scope of Statistician Services</w:t>
      </w:r>
    </w:p>
    <w:p>
      <w:pPr>
        <w:pStyle w:val="FirstParagraph"/>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provide the following professional services tailored to the client's operational needs in</w:t>
      </w:r>
      <w:r>
        <w:t xml:space="preserve"> </w:t>
      </w:r>
      <w:r>
        <w:t xml:space="preserve">France Marseille</w:t>
      </w:r>
      <w:r>
        <w:t xml:space="preserve">:</w:t>
      </w:r>
    </w:p>
    <w:p>
      <w:pPr>
        <w:numPr>
          <w:ilvl w:val="0"/>
          <w:numId w:val="1001"/>
        </w:numPr>
        <w:pStyle w:val="Compact"/>
      </w:pPr>
      <w:r>
        <w:t xml:space="preserve">Design and implementation of robust statistical sampling frameworks for market research conducted across the</w:t>
      </w:r>
      <w:r>
        <w:t xml:space="preserve"> </w:t>
      </w:r>
      <w:r>
        <w:t xml:space="preserve">France Marseille</w:t>
      </w:r>
      <w:r>
        <w:t xml:space="preserve"> </w:t>
      </w:r>
      <w:r>
        <w:t xml:space="preserve">economic zone.</w:t>
      </w:r>
    </w:p>
    <w:p>
      <w:pPr>
        <w:numPr>
          <w:ilvl w:val="0"/>
          <w:numId w:val="1001"/>
        </w:numPr>
        <w:pStyle w:val="Compact"/>
      </w:pPr>
      <w:r>
        <w:t xml:space="preserve">Development of predictive analytical models using multivariate regression, time-series analysis, and Bayesian inference methodologies.</w:t>
      </w:r>
    </w:p>
    <w:p>
      <w:pPr>
        <w:numPr>
          <w:ilvl w:val="0"/>
          <w:numId w:val="1001"/>
        </w:numPr>
        <w:pStyle w:val="Compact"/>
      </w:pPr>
      <w:r>
        <w:t xml:space="preserve">Conduct of hypothesis testing, confidence interval estimation, and power analysis for experimental data sets.</w:t>
      </w:r>
    </w:p>
    <w:p>
      <w:pPr>
        <w:numPr>
          <w:ilvl w:val="0"/>
          <w:numId w:val="1001"/>
        </w:numPr>
        <w:pStyle w:val="Compact"/>
      </w:pPr>
      <w:r>
        <w:t xml:space="preserve">Preparation of comprehensive statistical reports, visual data dashboards, and executive summaries for stakeholder presentation.</w:t>
      </w:r>
    </w:p>
    <w:p>
      <w:pPr>
        <w:numPr>
          <w:ilvl w:val="0"/>
          <w:numId w:val="1001"/>
        </w:numPr>
        <w:pStyle w:val="Compact"/>
      </w:pPr>
      <w:r>
        <w:t xml:space="preserve">Advisory consulting on data governance, quality assurance protocols, and compliance with French and European data protection standards (RGPD/GDPR).</w:t>
      </w:r>
    </w:p>
    <w:p>
      <w:pPr>
        <w:numPr>
          <w:ilvl w:val="0"/>
          <w:numId w:val="1001"/>
        </w:numPr>
        <w:pStyle w:val="Compact"/>
      </w:pPr>
      <w:r>
        <w:t xml:space="preserve">On-site data collection supervision at client facilities located within the</w:t>
      </w:r>
      <w:r>
        <w:t xml:space="preserve"> </w:t>
      </w:r>
      <w:r>
        <w:t xml:space="preserve">France Marseille</w:t>
      </w:r>
      <w:r>
        <w:t xml:space="preserve"> </w:t>
      </w:r>
      <w:r>
        <w:t xml:space="preserve">prefecture (Bouches-du-Rhône, department 13).</w:t>
      </w:r>
    </w:p>
    <w:p>
      <w:pPr>
        <w:numPr>
          <w:ilvl w:val="0"/>
          <w:numId w:val="1001"/>
        </w:numPr>
        <w:pStyle w:val="Compact"/>
      </w:pPr>
      <w:r>
        <w:t xml:space="preserve">Training workshops for client personnel on fundamental and applied statistical methods, delivered in both French and English.</w:t>
      </w:r>
    </w:p>
    <w:bookmarkEnd w:id="22"/>
    <w:bookmarkStart w:id="23" w:name="detailed-cost-breakdown"/>
    <w:p>
      <w:pPr>
        <w:pStyle w:val="Heading2"/>
      </w:pPr>
      <w:r>
        <w:t xml:space="preserve">3. Detailed Cost Breakdown</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Statistician</w:t>
      </w:r>
      <w:r>
        <w:t xml:space="preserve"> </w:t>
      </w:r>
      <w:r>
        <w:t xml:space="preserve">engagement in</w:t>
      </w:r>
      <w:r>
        <w:t xml:space="preserve"> </w:t>
      </w:r>
      <w:r>
        <w:t xml:space="preserve">France Marseille</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Initial consultation and project scoping session (on-site, Marseille)</w:t>
            </w:r>
          </w:p>
        </w:tc>
        <w:tc>
          <w:tcPr/>
          <w:p>
            <w:pPr>
              <w:pStyle w:val="Compact"/>
              <w:jc w:val="left"/>
            </w:pPr>
            <w:r>
              <w:t xml:space="preserve">1 session (4 hours)</w:t>
            </w:r>
          </w:p>
        </w:tc>
        <w:tc>
          <w:tcPr/>
          <w:p>
            <w:pPr>
              <w:pStyle w:val="Compact"/>
              <w:jc w:val="left"/>
            </w:pPr>
            <w:r>
              <w:t xml:space="preserve">180.00</w:t>
            </w:r>
          </w:p>
        </w:tc>
        <w:tc>
          <w:tcPr/>
          <w:p>
            <w:pPr>
              <w:pStyle w:val="Compact"/>
              <w:jc w:val="left"/>
            </w:pPr>
            <w:r>
              <w:t xml:space="preserve">720.00</w:t>
            </w:r>
          </w:p>
        </w:tc>
      </w:tr>
      <w:tr>
        <w:tc>
          <w:tcPr/>
          <w:p>
            <w:pPr>
              <w:pStyle w:val="Compact"/>
              <w:jc w:val="left"/>
            </w:pPr>
            <w:r>
              <w:t xml:space="preserve">02</w:t>
            </w:r>
          </w:p>
        </w:tc>
        <w:tc>
          <w:tcPr/>
          <w:p>
            <w:pPr>
              <w:pStyle w:val="Compact"/>
              <w:jc w:val="left"/>
            </w:pPr>
            <w:r>
              <w:t xml:space="preserve">Statistical model design and methodology development</w:t>
            </w:r>
          </w:p>
        </w:tc>
        <w:tc>
          <w:tcPr/>
          <w:p>
            <w:pPr>
              <w:pStyle w:val="Compact"/>
              <w:jc w:val="left"/>
            </w:pPr>
            <w:r>
              <w:t xml:space="preserve">30 hours</w:t>
            </w:r>
          </w:p>
        </w:tc>
        <w:tc>
          <w:tcPr/>
          <w:p>
            <w:pPr>
              <w:pStyle w:val="Compact"/>
              <w:jc w:val="left"/>
            </w:pPr>
            <w:r>
              <w:t xml:space="preserve">145.00</w:t>
            </w:r>
          </w:p>
        </w:tc>
        <w:tc>
          <w:tcPr/>
          <w:p>
            <w:pPr>
              <w:pStyle w:val="Compact"/>
              <w:jc w:val="left"/>
            </w:pPr>
            <w:r>
              <w:t xml:space="preserve">4,350.00</w:t>
            </w:r>
          </w:p>
        </w:tc>
      </w:tr>
      <w:tr>
        <w:tc>
          <w:tcPr/>
          <w:p>
            <w:pPr>
              <w:pStyle w:val="Compact"/>
              <w:jc w:val="left"/>
            </w:pPr>
            <w:r>
              <w:t xml:space="preserve">03</w:t>
            </w:r>
          </w:p>
        </w:tc>
        <w:tc>
          <w:tcPr/>
          <w:p>
            <w:pPr>
              <w:pStyle w:val="Compact"/>
              <w:jc w:val="left"/>
            </w:pPr>
            <w:r>
              <w:t xml:space="preserve">Data analysis, computation, and model validation</w:t>
            </w:r>
          </w:p>
        </w:tc>
        <w:tc>
          <w:tcPr/>
          <w:p>
            <w:pPr>
              <w:pStyle w:val="Compact"/>
              <w:jc w:val="left"/>
            </w:pPr>
            <w:r>
              <w:t xml:space="preserve">45 hours</w:t>
            </w:r>
          </w:p>
        </w:tc>
        <w:tc>
          <w:tcPr/>
          <w:p>
            <w:pPr>
              <w:pStyle w:val="Compact"/>
              <w:jc w:val="left"/>
            </w:pPr>
            <w:r>
              <w:t xml:space="preserve">145.00</w:t>
            </w:r>
          </w:p>
        </w:tc>
        <w:tc>
          <w:tcPr/>
          <w:p>
            <w:pPr>
              <w:pStyle w:val="Compact"/>
              <w:jc w:val="left"/>
            </w:pPr>
            <w:r>
              <w:t xml:space="preserve">6,525.00</w:t>
            </w:r>
          </w:p>
        </w:tc>
      </w:tr>
      <w:tr>
        <w:tc>
          <w:tcPr/>
          <w:p>
            <w:pPr>
              <w:pStyle w:val="Compact"/>
              <w:jc w:val="left"/>
            </w:pPr>
            <w:r>
              <w:t xml:space="preserve">04</w:t>
            </w:r>
          </w:p>
        </w:tc>
        <w:tc>
          <w:tcPr/>
          <w:p>
            <w:pPr>
              <w:pStyle w:val="Compact"/>
              <w:jc w:val="left"/>
            </w:pPr>
            <w:r>
              <w:t xml:space="preserve">Preparation of final statistical report and visual deliverables</w:t>
            </w:r>
          </w:p>
        </w:tc>
        <w:tc>
          <w:tcPr/>
          <w:p>
            <w:pPr>
              <w:pStyle w:val="Compact"/>
              <w:jc w:val="left"/>
            </w:pPr>
            <w:r>
              <w:t xml:space="preserve">20 hours</w:t>
            </w:r>
          </w:p>
        </w:tc>
        <w:tc>
          <w:tcPr/>
          <w:p>
            <w:pPr>
              <w:pStyle w:val="Compact"/>
              <w:jc w:val="left"/>
            </w:pPr>
            <w:r>
              <w:t xml:space="preserve">130.00</w:t>
            </w:r>
          </w:p>
        </w:tc>
        <w:tc>
          <w:tcPr/>
          <w:p>
            <w:pPr>
              <w:pStyle w:val="Compact"/>
              <w:jc w:val="left"/>
            </w:pPr>
            <w:r>
              <w:t xml:space="preserve">2,600.00</w:t>
            </w:r>
          </w:p>
        </w:tc>
      </w:tr>
      <w:tr>
        <w:tc>
          <w:tcPr/>
          <w:p>
            <w:pPr>
              <w:pStyle w:val="Compact"/>
              <w:jc w:val="left"/>
            </w:pPr>
            <w:r>
              <w:t xml:space="preserve">05</w:t>
            </w:r>
          </w:p>
        </w:tc>
        <w:tc>
          <w:tcPr/>
          <w:p>
            <w:pPr>
              <w:pStyle w:val="Compact"/>
              <w:jc w:val="left"/>
            </w:pPr>
            <w:r>
              <w:t xml:space="preserve">On-site data collection supervision (France Marseille sites)</w:t>
            </w:r>
          </w:p>
        </w:tc>
        <w:tc>
          <w:tcPr/>
          <w:p>
            <w:pPr>
              <w:pStyle w:val="Compact"/>
              <w:jc w:val="left"/>
            </w:pPr>
            <w:r>
              <w:t xml:space="preserve">5 days</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06</w:t>
            </w:r>
          </w:p>
        </w:tc>
        <w:tc>
          <w:tcPr/>
          <w:p>
            <w:pPr>
              <w:pStyle w:val="Compact"/>
              <w:jc w:val="left"/>
            </w:pPr>
            <w:r>
              <w:t xml:space="preserve">Client training workshop (2-day programme, Marseille)</w:t>
            </w:r>
          </w:p>
        </w:tc>
        <w:tc>
          <w:tcPr/>
          <w:p>
            <w:pPr>
              <w:pStyle w:val="Compact"/>
              <w:jc w:val="left"/>
            </w:pPr>
            <w:r>
              <w:t xml:space="preserve">2 days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07</w:t>
            </w:r>
          </w:p>
        </w:tc>
        <w:tc>
          <w:tcPr/>
          <w:p>
            <w:pPr>
              <w:pStyle w:val="Compact"/>
              <w:jc w:val="left"/>
            </w:pPr>
            <w:r>
              <w:t xml:space="preserve">Software licensing (R, SPSS, Python statistical packages)</w:t>
            </w:r>
          </w:p>
        </w:tc>
        <w:tc>
          <w:tcPr/>
          <w:p>
            <w:pPr>
              <w:pStyle w:val="Compact"/>
              <w:jc w:val="left"/>
            </w:pPr>
            <w:r>
              <w:t xml:space="preserve">6-month licence</w:t>
            </w:r>
          </w:p>
        </w:tc>
        <w:tc>
          <w:tcPr/>
          <w:p>
            <w:pPr>
              <w:pStyle w:val="Compact"/>
              <w:jc w:val="left"/>
            </w:pPr>
            <w:r>
              <w:t xml:space="preserve">1.00</w:t>
            </w:r>
          </w:p>
        </w:tc>
        <w:tc>
          <w:tcPr/>
          <w:p>
            <w:pPr>
              <w:pStyle w:val="Compact"/>
              <w:jc w:val="left"/>
            </w:pPr>
            <w:r>
              <w:t xml:space="preserve">1,850.00</w:t>
            </w:r>
          </w:p>
        </w:tc>
      </w:tr>
      <w:tr>
        <w:tc>
          <w:tcPr/>
          <w:p>
            <w:pPr>
              <w:pStyle w:val="Compact"/>
              <w:jc w:val="left"/>
            </w:pPr>
            <w:r>
              <w:t xml:space="preserve">08</w:t>
            </w:r>
          </w:p>
        </w:tc>
        <w:tc>
          <w:tcPr/>
          <w:p>
            <w:pPr>
              <w:pStyle w:val="Compact"/>
              <w:jc w:val="left"/>
            </w:pPr>
            <w:r>
              <w:t xml:space="preserve">Travel and local transportation within France Marseille</w:t>
            </w:r>
          </w:p>
        </w:tc>
        <w:tc>
          <w:tcPr/>
          <w:p>
            <w:pPr>
              <w:pStyle w:val="Compact"/>
              <w:jc w:val="left"/>
            </w:pPr>
            <w:r>
              <w:t xml:space="preserve">Estimated</w:t>
            </w:r>
          </w:p>
        </w:tc>
        <w:tc>
          <w:tcPr/>
          <w:p>
            <w:pPr>
              <w:pStyle w:val="Compact"/>
              <w:jc w:val="left"/>
            </w:pPr>
            <w:r>
              <w:t xml:space="preserve">1.00</w:t>
            </w:r>
          </w:p>
        </w:tc>
        <w:tc>
          <w:tcPr/>
          <w:p>
            <w:pPr>
              <w:pStyle w:val="Compact"/>
              <w:jc w:val="left"/>
            </w:pPr>
            <w:r>
              <w:t xml:space="preserve">680.00</w:t>
            </w:r>
          </w:p>
        </w:tc>
      </w:tr>
      <w:tr>
        <w:tc>
          <w:tcPr/>
          <w:p>
            <w:pPr>
              <w:pStyle w:val="Compact"/>
              <w:jc w:val="left"/>
            </w:pPr>
            <w:r>
              <w:t xml:space="preserve">09</w:t>
            </w:r>
          </w:p>
        </w:tc>
        <w:tc>
          <w:tcPr/>
          <w:p>
            <w:pPr>
              <w:pStyle w:val="Compact"/>
              <w:jc w:val="left"/>
            </w:pPr>
            <w:r>
              <w:t xml:space="preserve">Project management and administrative coordination</w:t>
            </w:r>
          </w:p>
        </w:tc>
        <w:tc>
          <w:tcPr/>
          <w:p>
            <w:pPr>
              <w:pStyle w:val="Compact"/>
              <w:jc w:val="left"/>
            </w:pPr>
            <w:r>
              <w:t xml:space="preserve">15 hours</w:t>
            </w:r>
          </w:p>
        </w:tc>
        <w:tc>
          <w:tcPr/>
          <w:p>
            <w:pPr>
              <w:pStyle w:val="Compact"/>
              <w:jc w:val="left"/>
            </w:pPr>
            <w:r>
              <w:t xml:space="preserve">110.00</w:t>
            </w:r>
          </w:p>
        </w:tc>
        <w:tc>
          <w:tcPr/>
          <w:p>
            <w:pPr>
              <w:pStyle w:val="Compact"/>
              <w:jc w:val="left"/>
            </w:pPr>
            <w:r>
              <w:t xml:space="preserve">1,650.00</w:t>
            </w:r>
          </w:p>
        </w:tc>
      </w:tr>
      <w:tr>
        <w:tc>
          <w:tcPr>
            <w:gridSpan w:val="4"/>
          </w:tcPr>
          <w:p>
            <w:pPr>
              <w:pStyle w:val="Compact"/>
              <w:jc w:val="right"/>
            </w:pPr>
            <w:r>
              <w:t xml:space="preserve">Subtotal (before VAT):</w:t>
            </w:r>
          </w:p>
        </w:tc>
        <w:tc>
          <w:tcPr/>
          <w:p>
            <w:pPr>
              <w:pStyle w:val="Compact"/>
              <w:jc w:val="left"/>
            </w:pPr>
            <w:r>
              <w:t xml:space="preserve">25,525.00</w:t>
            </w:r>
          </w:p>
        </w:tc>
      </w:tr>
      <w:tr>
        <w:tc>
          <w:tcPr>
            <w:gridSpan w:val="4"/>
          </w:tcPr>
          <w:p>
            <w:pPr>
              <w:pStyle w:val="Compact"/>
              <w:jc w:val="right"/>
            </w:pPr>
            <w:r>
              <w:t xml:space="preserve">VAT (TVA) at 20% (French standard rate):</w:t>
            </w:r>
          </w:p>
        </w:tc>
        <w:tc>
          <w:tcPr/>
          <w:p>
            <w:pPr>
              <w:pStyle w:val="Compact"/>
              <w:jc w:val="left"/>
            </w:pPr>
            <w:r>
              <w:t xml:space="preserve">5,105.00</w:t>
            </w:r>
          </w:p>
        </w:tc>
      </w:tr>
      <w:tr>
        <w:tc>
          <w:tcPr>
            <w:gridSpan w:val="4"/>
          </w:tcPr>
          <w:p>
            <w:pPr>
              <w:pStyle w:val="Compact"/>
              <w:jc w:val="right"/>
            </w:pPr>
            <w:r>
              <w:t xml:space="preserve">TOTAL AMOUNT DUE (EUR):</w:t>
            </w:r>
          </w:p>
        </w:tc>
        <w:tc>
          <w:tcPr/>
          <w:p>
            <w:pPr>
              <w:pStyle w:val="Compact"/>
              <w:jc w:val="left"/>
            </w:pPr>
            <w:r>
              <w:t xml:space="preserve">30,630.00</w:t>
            </w:r>
          </w:p>
        </w:tc>
      </w:tr>
    </w:tbl>
    <w:bookmarkEnd w:id="23"/>
    <w:bookmarkStart w:id="24" w:name="payment-terms-and-conditions"/>
    <w:p>
      <w:pPr>
        <w:pStyle w:val="Heading2"/>
      </w:pPr>
      <w:r>
        <w:t xml:space="preserve">4. Payment Terms and Conditions</w:t>
      </w:r>
    </w:p>
    <w:p>
      <w:pPr>
        <w:pStyle w:val="FirstParagraph"/>
      </w:pPr>
      <w:r>
        <w:t xml:space="preserve">Payment for the services described in this</w:t>
      </w:r>
      <w:r>
        <w:t xml:space="preserve"> </w:t>
      </w:r>
      <w:r>
        <w:t xml:space="preserve">Quotation Estimate</w:t>
      </w:r>
      <w:r>
        <w:t xml:space="preserve"> </w:t>
      </w:r>
      <w:r>
        <w:t xml:space="preserve">shall be structured as follows:</w:t>
      </w:r>
    </w:p>
    <w:p>
      <w:pPr>
        <w:numPr>
          <w:ilvl w:val="0"/>
          <w:numId w:val="1002"/>
        </w:numPr>
        <w:pStyle w:val="Compact"/>
      </w:pPr>
      <w:r>
        <w:rPr>
          <w:bCs/>
          <w:b/>
        </w:rPr>
        <w:t xml:space="preserve">30% advance payment</w:t>
      </w:r>
      <w:r>
        <w:t xml:space="preserve"> </w:t>
      </w:r>
      <w:r>
        <w:t xml:space="preserve">(EUR 9,189.00) due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interim payment</w:t>
      </w:r>
      <w:r>
        <w:t xml:space="preserve"> </w:t>
      </w:r>
      <w:r>
        <w:t xml:space="preserve">(EUR 12,252.00) due upon delivery of the preliminary statistical analysis and model validation report.</w:t>
      </w:r>
    </w:p>
    <w:p>
      <w:pPr>
        <w:numPr>
          <w:ilvl w:val="0"/>
          <w:numId w:val="1002"/>
        </w:numPr>
        <w:pStyle w:val="Compact"/>
      </w:pPr>
      <w:r>
        <w:rPr>
          <w:bCs/>
          <w:b/>
        </w:rPr>
        <w:t xml:space="preserve">30% final payment</w:t>
      </w:r>
      <w:r>
        <w:t xml:space="preserve"> </w:t>
      </w:r>
      <w:r>
        <w:t xml:space="preserve">(EUR 9,189.00) due within 30 days of delivery of the final comprehensive report and completion of all training sessions.</w:t>
      </w:r>
    </w:p>
    <w:p>
      <w:pPr>
        <w:pStyle w:val="FirstParagraph"/>
      </w:pPr>
      <w:r>
        <w:t xml:space="preserve">All payments shall be made via bank transfer to the account of Marseille Statistical Consulting Group, SIRET: 842 567 123 00012, IBAN: FR76 3000 4000 0000 0000 0000 000. Late payments shall incur interest at the rate prescribed by French commercial law (Code de commerce, Article L441-10).</w:t>
      </w:r>
    </w:p>
    <w:bookmarkEnd w:id="24"/>
    <w:bookmarkStart w:id="25" w:name="project-timeline"/>
    <w:p>
      <w:pPr>
        <w:pStyle w:val="Heading2"/>
      </w:pPr>
      <w:r>
        <w:t xml:space="preserve">5. Project Timeline</w:t>
      </w:r>
    </w:p>
    <w:p>
      <w:pPr>
        <w:pStyle w:val="FirstParagraph"/>
      </w:pPr>
      <w:r>
        <w:t xml:space="preserve">The</w:t>
      </w:r>
      <w:r>
        <w:t xml:space="preserve"> </w:t>
      </w:r>
      <w:r>
        <w:t xml:space="preserve">Statistician</w:t>
      </w:r>
      <w:r>
        <w:t xml:space="preserve"> </w:t>
      </w:r>
      <w:r>
        <w:t xml:space="preserve">engagement under this</w:t>
      </w:r>
      <w:r>
        <w:t xml:space="preserve"> </w:t>
      </w:r>
      <w:r>
        <w:t xml:space="preserve">Quotation Estimate</w:t>
      </w:r>
      <w:r>
        <w:t xml:space="preserve"> </w:t>
      </w:r>
      <w:r>
        <w:t xml:space="preserve">is projected to span approximately</w:t>
      </w:r>
      <w:r>
        <w:t xml:space="preserve"> </w:t>
      </w:r>
      <w:r>
        <w:rPr>
          <w:bCs/>
          <w:b/>
        </w:rPr>
        <w:t xml:space="preserve">12 weeks</w:t>
      </w:r>
      <w:r>
        <w:t xml:space="preserve"> </w:t>
      </w:r>
      <w:r>
        <w:t xml:space="preserve">from the date of contract execution. The initial on-site consultation in</w:t>
      </w:r>
      <w:r>
        <w:t xml:space="preserve"> </w:t>
      </w:r>
      <w:r>
        <w:t xml:space="preserve">France Marseille</w:t>
      </w:r>
      <w:r>
        <w:t xml:space="preserve"> </w:t>
      </w:r>
      <w:r>
        <w:t xml:space="preserve">is scheduled for the first week, followed by a six-week period of model development and data analysis. The final three weeks will be dedicated to report compilation, quality review, and the delivery of the two-day training workshop at the client's premises in Marseille.</w:t>
      </w:r>
    </w:p>
    <w:bookmarkEnd w:id="25"/>
    <w:bookmarkStart w:id="26" w:name="validity-and-acceptance"/>
    <w:p>
      <w:pPr>
        <w:pStyle w:val="Heading2"/>
      </w:pPr>
      <w:r>
        <w:t xml:space="preserve">6. Validity and Acceptance</w:t>
      </w:r>
    </w:p>
    <w:p>
      <w:pPr>
        <w:pStyle w:val="FirstParagraph"/>
      </w:pPr>
      <w:r>
        <w:rPr>
          <w:bCs/>
          <w:b/>
        </w:rPr>
        <w:t xml:space="preserve">Important Notice:</w:t>
      </w:r>
      <w:r>
        <w:t xml:space="preserve"> </w:t>
      </w:r>
      <w:r>
        <w:t xml:space="preserve">This</w:t>
      </w:r>
      <w:r>
        <w:t xml:space="preserve"> </w:t>
      </w:r>
      <w:r>
        <w:t xml:space="preserve">Quotation Estimate</w:t>
      </w:r>
      <w:r>
        <w:t xml:space="preserve"> </w:t>
      </w:r>
      <w:r>
        <w:t xml:space="preserve">is valid for a period of ninety (90) days from the date of issue. Rates quoted are based on current professional fee structures for a</w:t>
      </w:r>
      <w:r>
        <w:t xml:space="preserve"> </w:t>
      </w:r>
      <w:r>
        <w:t xml:space="preserve">Statistician</w:t>
      </w:r>
      <w:r>
        <w:t xml:space="preserve"> </w:t>
      </w:r>
      <w:r>
        <w:t xml:space="preserve">in the</w:t>
      </w:r>
      <w:r>
        <w:t xml:space="preserve"> </w:t>
      </w:r>
      <w:r>
        <w:t xml:space="preserve">France Marseille</w:t>
      </w:r>
      <w:r>
        <w:t xml:space="preserve"> </w:t>
      </w:r>
      <w:r>
        <w:t xml:space="preserve">market and are subject to revision upon expiry. Acceptance of this estimate constitutes agreement to all terms, conditions, and specifications outlined herein. Any modifications to the scope of work must be documented in a formal amendment to this</w:t>
      </w:r>
      <w:r>
        <w:t xml:space="preserve"> </w:t>
      </w:r>
      <w:r>
        <w:t xml:space="preserve">Quotation Estimate</w:t>
      </w:r>
      <w:r>
        <w:t xml:space="preserve"> </w:t>
      </w:r>
      <w:r>
        <w:t xml:space="preserve">and signed by both parties.</w:t>
      </w:r>
    </w:p>
    <w:bookmarkEnd w:id="26"/>
    <w:bookmarkStart w:id="27" w:name="confidentiality-and-data-protection"/>
    <w:p>
      <w:pPr>
        <w:pStyle w:val="Heading2"/>
      </w:pPr>
      <w:r>
        <w:t xml:space="preserve">7. Confidentiality and Data Protection</w:t>
      </w:r>
    </w:p>
    <w:p>
      <w:pPr>
        <w:pStyle w:val="FirstParagraph"/>
      </w:pPr>
      <w:r>
        <w:t xml:space="preserve">The</w:t>
      </w:r>
      <w:r>
        <w:t xml:space="preserve"> </w:t>
      </w:r>
      <w:r>
        <w:t xml:space="preserve">Statistician</w:t>
      </w:r>
      <w:r>
        <w:t xml:space="preserve"> </w:t>
      </w:r>
      <w:r>
        <w:t xml:space="preserve">and Marseille Statistical Consulting Group commit to maintaining strict confidentiality over all data, methodologies, and findings associated with this engagement. All personal data processed during the project shall be handled in full compliance with the French Data Protection Act (Loi Informatique et Libertés) and the European General Data Protection Regulation (GDPR). A separate Data Processing Agreement (DPA) shall be executed prior to the commencement of any data collection activities in</w:t>
      </w:r>
      <w:r>
        <w:t xml:space="preserve"> </w:t>
      </w:r>
      <w:r>
        <w:t xml:space="preserve">France Marseille</w:t>
      </w:r>
      <w:r>
        <w:t xml:space="preserve">.</w:t>
      </w:r>
    </w:p>
    <w:bookmarkEnd w:id="27"/>
    <w:bookmarkStart w:id="28" w:name="acceptance-and-signatures"/>
    <w:p>
      <w:pPr>
        <w:pStyle w:val="Heading2"/>
      </w:pPr>
      <w:r>
        <w:t xml:space="preserve">8. Acceptance and Signatures</w:t>
      </w:r>
    </w:p>
    <w:p>
      <w:pPr>
        <w:pStyle w:val="FirstParagraph"/>
      </w:pPr>
      <w:r>
        <w:t xml:space="preserve">By signing below, both parties acknowledge and accept the terms set forth in this</w:t>
      </w:r>
      <w:r>
        <w:t xml:space="preserve"> </w:t>
      </w:r>
      <w:r>
        <w:t xml:space="preserve">Quotation Estimate</w:t>
      </w:r>
      <w:r>
        <w:t xml:space="preserve"> </w:t>
      </w:r>
      <w:r>
        <w:t xml:space="preserve">for the</w:t>
      </w:r>
      <w:r>
        <w:t xml:space="preserve"> </w:t>
      </w:r>
      <w:r>
        <w:t xml:space="preserve">Statistician</w:t>
      </w:r>
      <w:r>
        <w:t xml:space="preserve"> </w:t>
      </w:r>
      <w:r>
        <w:t xml:space="preserve">services to be performed in</w:t>
      </w:r>
      <w:r>
        <w:t xml:space="preserve"> </w:t>
      </w:r>
      <w:r>
        <w:t xml:space="preserve">France Marseille</w:t>
      </w:r>
      <w:r>
        <w:t xml:space="preserve">.</w:t>
      </w:r>
    </w:p>
    <w:p>
      <w:pPr>
        <w:pStyle w:val="BodyText"/>
      </w:pPr>
      <w:r>
        <w:rPr>
          <w:bCs/>
          <w:b/>
        </w:rPr>
        <w:t xml:space="preserve">For Marseille Statistical Consulting Group</w:t>
      </w:r>
      <w:r>
        <w:br/>
      </w:r>
      <w:r>
        <w:t xml:space="preserve">Dr. Laurent Moreau, Ph.D.</w:t>
      </w:r>
      <w:r>
        <w:br/>
      </w:r>
      <w:r>
        <w:t xml:space="preserve">Lead Statistician</w:t>
      </w:r>
      <w:r>
        <w:br/>
      </w:r>
      <w:r>
        <w:t xml:space="preserve">Date: _______________</w:t>
      </w:r>
    </w:p>
    <w:p>
      <w:pPr>
        <w:pStyle w:val="BodyText"/>
      </w:pPr>
      <w:r>
        <w:rPr>
          <w:bCs/>
          <w:b/>
        </w:rPr>
        <w:t xml:space="preserve">For the Client</w:t>
      </w:r>
      <w:r>
        <w:br/>
      </w:r>
      <w:r>
        <w:t xml:space="preserve">[Name and Title]</w:t>
      </w:r>
      <w:r>
        <w:br/>
      </w:r>
      <w:r>
        <w:t xml:space="preserve">[Organization]</w:t>
      </w:r>
      <w:r>
        <w:br/>
      </w:r>
      <w:r>
        <w:t xml:space="preserve">Date: _______________</w:t>
      </w:r>
    </w:p>
    <w:p>
      <w:pPr>
        <w:pStyle w:val="BodyText"/>
      </w:pPr>
      <w:r>
        <w:t xml:space="preserve">Marseille Statistical Consulting Group — 142 Boulevard National, 13001 Marseille, France</w:t>
      </w:r>
      <w:r>
        <w:br/>
      </w:r>
      <w:r>
        <w:t xml:space="preserve">Tel: +33 (0)4 91 00 00 00 — Email: contact@marseille-statistics.fr — SIRET: 842 567 123 00012</w:t>
      </w:r>
      <w:r>
        <w:br/>
      </w:r>
      <w:r>
        <w:t xml:space="preserve">This Quotation Estimate document is generated electronically and does not require a physical signature to be valid under French law (Code civil, Article 1366).</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France Marseille</dc:title>
  <dc:creator/>
  <dc:language>en</dc:language>
  <cp:keywords/>
  <dcterms:created xsi:type="dcterms:W3CDTF">2026-10-10T06:25:07Z</dcterms:created>
  <dcterms:modified xsi:type="dcterms:W3CDTF">2026-10-10T06:25:07Z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