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Statistician Services — India Mumbai</w:t>
      </w:r>
    </w:p>
    <w:p>
      <w:pPr>
        <w:pStyle w:val="BodyText"/>
      </w:pPr>
      <w:r>
        <w:t xml:space="preserve">Document Reference: QTE-MUM-STAT-2025-0047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Issue Date</w:t>
      </w:r>
    </w:p>
    <w:p>
      <w:pPr>
        <w:pStyle w:val="BodyText"/>
      </w:pPr>
      <w:r>
        <w:rPr>
          <w:bCs/>
          <w:b/>
        </w:rPr>
        <w:t xml:space="preserve">Prepared By:</w:t>
      </w:r>
      <w:r>
        <w:t xml:space="preserve"> </w:t>
      </w:r>
      <w:r>
        <w:t xml:space="preserve">DataStat Analytics Pvt. Ltd.</w:t>
      </w:r>
      <w:r>
        <w:br/>
      </w:r>
      <w:r>
        <w:rPr>
          <w:bCs/>
          <w:b/>
        </w:rPr>
        <w:t xml:space="preserve">Location:</w:t>
      </w:r>
      <w:r>
        <w:t xml:space="preserve"> </w:t>
      </w:r>
      <w:r>
        <w:t xml:space="preserve">Andheri East, Mumbai, Maharashtra, India</w:t>
      </w:r>
    </w:p>
    <w:p>
      <w:pPr>
        <w:pStyle w:val="BodyText"/>
      </w:pPr>
      <w:r>
        <w:rPr>
          <w:bCs/>
          <w:b/>
        </w:rPr>
        <w:t xml:space="preserve">Client Reference:</w:t>
      </w:r>
      <w:r>
        <w:t xml:space="preserve"> </w:t>
      </w:r>
      <w:r>
        <w:t xml:space="preserve">[To be filled by client]</w:t>
      </w:r>
      <w:r>
        <w:br/>
      </w:r>
      <w:r>
        <w:rPr>
          <w:bCs/>
          <w:b/>
        </w:rPr>
        <w:t xml:space="preserve">Project Code:</w:t>
      </w:r>
      <w:r>
        <w:t xml:space="preserve"> </w:t>
      </w:r>
      <w:r>
        <w:t xml:space="preserve">MUM-STAT-2025</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issued by DataStat Analytics Pvt. Ltd., a registered professional services firm operating out of Mumbai, Maharashtra, India, to provide comprehensive Statistician services tailored to the client's analytical and research requirements. This document serves as a formal Quotation Estimate outlining the scope of work, deliverables, timelines, and associated costs for engaging a qualified Statistician based in India Mumbai. The Statistician engagement described herein is designed to meet the rigorous standards expected by industries operating within the Mumbai metropolitan region, including but not limited to pharmaceuticals, financial services, manufacturing, healthcare, and technology sectors.</w:t>
      </w:r>
    </w:p>
    <w:p>
      <w:pPr>
        <w:pStyle w:val="BodyText"/>
      </w:pPr>
      <w:r>
        <w:t xml:space="preserve">The Statistician referenced in this Quotation Estimate shall be a professionally certified individual holding a minimum of a Master's degree in Statistics, Applied Mathematics, or a closely related quantitative discipline, with a minimum of five (5) years of post-qualification experience in statistical analysis, data modelling, and research methodology. The Statistician will be physically based in India Mumbai and will conduct all on-site engagements, client meetings, and collaborative sessions within the Mumbai metropolitan area, ensuring proximity and responsiveness to the client's operational needs.</w:t>
      </w:r>
    </w:p>
    <w:bookmarkEnd w:id="21"/>
    <w:bookmarkStart w:id="22" w:name="scope-of-statistician-services"/>
    <w:p>
      <w:pPr>
        <w:pStyle w:val="Heading2"/>
      </w:pPr>
      <w:r>
        <w:t xml:space="preserve">2. Scope of Statistician Services</w:t>
      </w:r>
    </w:p>
    <w:p>
      <w:pPr>
        <w:pStyle w:val="FirstParagraph"/>
      </w:pPr>
      <w:r>
        <w:t xml:space="preserve">The following services constitute the full scope of the Statistician engagement as detailed in this Quotation Estimate for delivery in India Mumbai: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Estimated Hours</w:t>
            </w:r>
          </w:p>
        </w:tc>
      </w:tr>
      <w:tr>
        <w:tc>
          <w:tcPr/>
          <w:p>
            <w:pPr>
              <w:pStyle w:val="Compact"/>
              <w:jc w:val="left"/>
            </w:pPr>
            <w:r>
              <w:t xml:space="preserve">1</w:t>
            </w:r>
          </w:p>
        </w:tc>
        <w:tc>
          <w:tcPr/>
          <w:p>
            <w:pPr>
              <w:pStyle w:val="Compact"/>
              <w:jc w:val="left"/>
            </w:pPr>
            <w:r>
              <w:t xml:space="preserve">Statistical consulting and methodology design for research projects</w:t>
            </w:r>
          </w:p>
        </w:tc>
        <w:tc>
          <w:tcPr/>
          <w:p>
            <w:pPr>
              <w:pStyle w:val="Compact"/>
              <w:jc w:val="left"/>
            </w:pPr>
            <w:r>
              <w:t xml:space="preserve">Methodology Report (PDF)</w:t>
            </w:r>
          </w:p>
        </w:tc>
        <w:tc>
          <w:tcPr/>
          <w:p>
            <w:pPr>
              <w:pStyle w:val="Compact"/>
              <w:jc w:val="left"/>
            </w:pPr>
            <w:r>
              <w:t xml:space="preserve">40 hrs</w:t>
            </w:r>
          </w:p>
        </w:tc>
      </w:tr>
      <w:tr>
        <w:tc>
          <w:tcPr/>
          <w:p>
            <w:pPr>
              <w:pStyle w:val="Compact"/>
              <w:jc w:val="left"/>
            </w:pPr>
            <w:r>
              <w:t xml:space="preserve">2</w:t>
            </w:r>
          </w:p>
        </w:tc>
        <w:tc>
          <w:tcPr/>
          <w:p>
            <w:pPr>
              <w:pStyle w:val="Compact"/>
              <w:jc w:val="left"/>
            </w:pPr>
            <w:r>
              <w:t xml:space="preserve">Data collection framework design and sampling strategy development</w:t>
            </w:r>
          </w:p>
        </w:tc>
        <w:tc>
          <w:tcPr/>
          <w:p>
            <w:pPr>
              <w:pStyle w:val="Compact"/>
              <w:jc w:val="left"/>
            </w:pPr>
            <w:r>
              <w:t xml:space="preserve">Sampling Plan Document</w:t>
            </w:r>
          </w:p>
        </w:tc>
        <w:tc>
          <w:tcPr/>
          <w:p>
            <w:pPr>
              <w:pStyle w:val="Compact"/>
              <w:jc w:val="left"/>
            </w:pPr>
            <w:r>
              <w:t xml:space="preserve">30 hrs</w:t>
            </w:r>
          </w:p>
        </w:tc>
      </w:tr>
      <w:tr>
        <w:tc>
          <w:tcPr/>
          <w:p>
            <w:pPr>
              <w:pStyle w:val="Compact"/>
              <w:jc w:val="left"/>
            </w:pPr>
            <w:r>
              <w:t xml:space="preserve">3</w:t>
            </w:r>
          </w:p>
        </w:tc>
        <w:tc>
          <w:tcPr/>
          <w:p>
            <w:pPr>
              <w:pStyle w:val="Compact"/>
              <w:jc w:val="left"/>
            </w:pPr>
            <w:r>
              <w:t xml:space="preserve">Descriptive and inferential statistical analysis using R, Python, and SPSS</w:t>
            </w:r>
          </w:p>
        </w:tc>
        <w:tc>
          <w:tcPr/>
          <w:p>
            <w:pPr>
              <w:pStyle w:val="Compact"/>
              <w:jc w:val="left"/>
            </w:pPr>
            <w:r>
              <w:t xml:space="preserve">Analysis Report with Visualisations</w:t>
            </w:r>
          </w:p>
        </w:tc>
        <w:tc>
          <w:tcPr/>
          <w:p>
            <w:pPr>
              <w:pStyle w:val="Compact"/>
              <w:jc w:val="left"/>
            </w:pPr>
            <w:r>
              <w:t xml:space="preserve">60 hrs</w:t>
            </w:r>
          </w:p>
        </w:tc>
      </w:tr>
      <w:tr>
        <w:tc>
          <w:tcPr/>
          <w:p>
            <w:pPr>
              <w:pStyle w:val="Compact"/>
              <w:jc w:val="left"/>
            </w:pPr>
            <w:r>
              <w:t xml:space="preserve">4</w:t>
            </w:r>
          </w:p>
        </w:tc>
        <w:tc>
          <w:tcPr/>
          <w:p>
            <w:pPr>
              <w:pStyle w:val="Compact"/>
              <w:jc w:val="left"/>
            </w:pPr>
            <w:r>
              <w:t xml:space="preserve">Design and execution of clinical trials or A/B testing frameworks</w:t>
            </w:r>
          </w:p>
        </w:tc>
        <w:tc>
          <w:tcPr/>
          <w:p>
            <w:pPr>
              <w:pStyle w:val="Compact"/>
              <w:jc w:val="left"/>
            </w:pPr>
            <w:r>
              <w:t xml:space="preserve">Protocol Document and Results Summary</w:t>
            </w:r>
          </w:p>
        </w:tc>
        <w:tc>
          <w:tcPr/>
          <w:p>
            <w:pPr>
              <w:pStyle w:val="Compact"/>
              <w:jc w:val="left"/>
            </w:pPr>
            <w:r>
              <w:t xml:space="preserve">50 hrs</w:t>
            </w:r>
          </w:p>
        </w:tc>
      </w:tr>
      <w:tr>
        <w:tc>
          <w:tcPr/>
          <w:p>
            <w:pPr>
              <w:pStyle w:val="Compact"/>
              <w:jc w:val="left"/>
            </w:pPr>
            <w:r>
              <w:t xml:space="preserve">5</w:t>
            </w:r>
          </w:p>
        </w:tc>
        <w:tc>
          <w:tcPr/>
          <w:p>
            <w:pPr>
              <w:pStyle w:val="Compact"/>
              <w:jc w:val="left"/>
            </w:pPr>
            <w:r>
              <w:t xml:space="preserve">Regression modelling, time-series forecasting, and predictive analytics</w:t>
            </w:r>
          </w:p>
        </w:tc>
        <w:tc>
          <w:tcPr/>
          <w:p>
            <w:pPr>
              <w:pStyle w:val="Compact"/>
              <w:jc w:val="left"/>
            </w:pPr>
            <w:r>
              <w:t xml:space="preserve">Model Documentation and Validation Report</w:t>
            </w:r>
          </w:p>
        </w:tc>
        <w:tc>
          <w:tcPr/>
          <w:p>
            <w:pPr>
              <w:pStyle w:val="Compact"/>
              <w:jc w:val="left"/>
            </w:pPr>
            <w:r>
              <w:t xml:space="preserve">45 hrs</w:t>
            </w:r>
          </w:p>
        </w:tc>
      </w:tr>
      <w:tr>
        <w:tc>
          <w:tcPr/>
          <w:p>
            <w:pPr>
              <w:pStyle w:val="Compact"/>
              <w:jc w:val="left"/>
            </w:pPr>
            <w:r>
              <w:t xml:space="preserve">6</w:t>
            </w:r>
          </w:p>
        </w:tc>
        <w:tc>
          <w:tcPr/>
          <w:p>
            <w:pPr>
              <w:pStyle w:val="Compact"/>
              <w:jc w:val="left"/>
            </w:pPr>
            <w:r>
              <w:t xml:space="preserve">Quality assurance audits of existing statistical reports and data pipelines</w:t>
            </w:r>
          </w:p>
        </w:tc>
        <w:tc>
          <w:tcPr/>
          <w:p>
            <w:pPr>
              <w:pStyle w:val="Compact"/>
              <w:jc w:val="left"/>
            </w:pPr>
            <w:r>
              <w:t xml:space="preserve">Audit Findings Report</w:t>
            </w:r>
          </w:p>
        </w:tc>
        <w:tc>
          <w:tcPr/>
          <w:p>
            <w:pPr>
              <w:pStyle w:val="Compact"/>
              <w:jc w:val="left"/>
            </w:pPr>
            <w:r>
              <w:t xml:space="preserve">25 hrs</w:t>
            </w:r>
          </w:p>
        </w:tc>
      </w:tr>
      <w:tr>
        <w:tc>
          <w:tcPr/>
          <w:p>
            <w:pPr>
              <w:pStyle w:val="Compact"/>
              <w:jc w:val="left"/>
            </w:pPr>
            <w:r>
              <w:t xml:space="preserve">7</w:t>
            </w:r>
          </w:p>
        </w:tc>
        <w:tc>
          <w:tcPr/>
          <w:p>
            <w:pPr>
              <w:pStyle w:val="Compact"/>
              <w:jc w:val="left"/>
            </w:pPr>
            <w:r>
              <w:t xml:space="preserve">On-site workshops and training sessions for client staff in India Mumbai</w:t>
            </w:r>
          </w:p>
        </w:tc>
        <w:tc>
          <w:tcPr/>
          <w:p>
            <w:pPr>
              <w:pStyle w:val="Compact"/>
              <w:jc w:val="left"/>
            </w:pPr>
            <w:r>
              <w:t xml:space="preserve">Training Materials and Attendance Records</w:t>
            </w:r>
          </w:p>
        </w:tc>
        <w:tc>
          <w:tcPr/>
          <w:p>
            <w:pPr>
              <w:pStyle w:val="Compact"/>
              <w:jc w:val="left"/>
            </w:pPr>
            <w:r>
              <w:t xml:space="preserve">16 hrs</w:t>
            </w:r>
          </w:p>
        </w:tc>
      </w:tr>
      <w:tr>
        <w:tc>
          <w:tcPr/>
          <w:p>
            <w:pPr>
              <w:pStyle w:val="Compact"/>
              <w:jc w:val="left"/>
            </w:pPr>
            <w:r>
              <w:t xml:space="preserve">8</w:t>
            </w:r>
          </w:p>
        </w:tc>
        <w:tc>
          <w:tcPr/>
          <w:p>
            <w:pPr>
              <w:pStyle w:val="Compact"/>
              <w:jc w:val="left"/>
            </w:pPr>
            <w:r>
              <w:t xml:space="preserve">Final comprehensive report, presentation, and knowledge transfer session</w:t>
            </w:r>
          </w:p>
        </w:tc>
        <w:tc>
          <w:tcPr/>
          <w:p>
            <w:pPr>
              <w:pStyle w:val="Compact"/>
              <w:jc w:val="left"/>
            </w:pPr>
            <w:r>
              <w:t xml:space="preserve">Final Report and Presentation Deck</w:t>
            </w:r>
          </w:p>
        </w:tc>
        <w:tc>
          <w:tcPr/>
          <w:p>
            <w:pPr>
              <w:pStyle w:val="Compact"/>
              <w:jc w:val="left"/>
            </w:pPr>
            <w:r>
              <w:t xml:space="preserve">20 hrs</w:t>
            </w:r>
          </w:p>
        </w:tc>
      </w:tr>
    </w:tbl>
    <w:bookmarkEnd w:id="22"/>
    <w:bookmarkStart w:id="23" w:name="Xacf8b12239adea75b6f5c5fe9d6be96bc84f3e1"/>
    <w:p>
      <w:pPr>
        <w:pStyle w:val="Heading2"/>
      </w:pPr>
      <w:r>
        <w:t xml:space="preserve">3. Financial Breakdown of the Quotation Estimate</w:t>
      </w:r>
    </w:p>
    <w:p>
      <w:pPr>
        <w:pStyle w:val="FirstParagraph"/>
      </w:pPr>
      <w:r>
        <w:t xml:space="preserve">The following cost structure represents the complete financial Quotation Estimate for the Statistician services to be rendered in India Mumbai. All amounts are quoted in Indian Rupees (INR) and are inclusive of applicable Goods and Services Tax (GST) at the prevailing rate of 18%.</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Statistician Professional Fee</w:t>
            </w:r>
          </w:p>
        </w:tc>
        <w:tc>
          <w:tcPr/>
          <w:p>
            <w:pPr>
              <w:pStyle w:val="Compact"/>
              <w:jc w:val="left"/>
            </w:pPr>
            <w:r>
              <w:t xml:space="preserve">₹ 2,500 / hr</w:t>
            </w:r>
          </w:p>
        </w:tc>
        <w:tc>
          <w:tcPr/>
          <w:p>
            <w:pPr>
              <w:pStyle w:val="Compact"/>
              <w:jc w:val="left"/>
            </w:pPr>
            <w:r>
              <w:t xml:space="preserve">286 hrs</w:t>
            </w:r>
          </w:p>
        </w:tc>
        <w:tc>
          <w:tcPr/>
          <w:p>
            <w:pPr>
              <w:pStyle w:val="Compact"/>
              <w:jc w:val="left"/>
            </w:pPr>
            <w:r>
              <w:t xml:space="preserve">₹ 7,15,000</w:t>
            </w:r>
          </w:p>
        </w:tc>
      </w:tr>
      <w:tr>
        <w:tc>
          <w:tcPr/>
          <w:p>
            <w:pPr>
              <w:pStyle w:val="Compact"/>
              <w:jc w:val="left"/>
            </w:pPr>
            <w:r>
              <w:t xml:space="preserve">2</w:t>
            </w:r>
          </w:p>
        </w:tc>
        <w:tc>
          <w:tcPr/>
          <w:p>
            <w:pPr>
              <w:pStyle w:val="Compact"/>
              <w:jc w:val="left"/>
            </w:pPr>
            <w:r>
              <w:t xml:space="preserve">Software Licences (R, Python, SPSS, Tableau)</w:t>
            </w:r>
          </w:p>
        </w:tc>
        <w:tc>
          <w:tcPr/>
          <w:p>
            <w:pPr>
              <w:pStyle w:val="Compact"/>
              <w:jc w:val="left"/>
            </w:pPr>
            <w:r>
              <w:t xml:space="preserve">Flat</w:t>
            </w:r>
          </w:p>
        </w:tc>
        <w:tc>
          <w:tcPr/>
          <w:p>
            <w:pPr>
              <w:pStyle w:val="Compact"/>
              <w:jc w:val="left"/>
            </w:pPr>
            <w:r>
              <w:t xml:space="preserve">1</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On-site Travel and Logistics within Mumbai</w:t>
            </w:r>
          </w:p>
        </w:tc>
        <w:tc>
          <w:tcPr/>
          <w:p>
            <w:pPr>
              <w:pStyle w:val="Compact"/>
              <w:jc w:val="left"/>
            </w:pPr>
            <w:r>
              <w:t xml:space="preserve">Flat</w:t>
            </w:r>
          </w:p>
        </w:tc>
        <w:tc>
          <w:tcPr/>
          <w:p>
            <w:pPr>
              <w:pStyle w:val="Compact"/>
              <w:jc w:val="left"/>
            </w:pPr>
            <w:r>
              <w:t xml:space="preserve">1</w:t>
            </w:r>
          </w:p>
        </w:tc>
        <w:tc>
          <w:tcPr/>
          <w:p>
            <w:pPr>
              <w:pStyle w:val="Compact"/>
              <w:jc w:val="left"/>
            </w:pPr>
            <w:r>
              <w:t xml:space="preserve">₹ 25,000</w:t>
            </w:r>
          </w:p>
        </w:tc>
      </w:tr>
      <w:tr>
        <w:tc>
          <w:tcPr/>
          <w:p>
            <w:pPr>
              <w:pStyle w:val="Compact"/>
              <w:jc w:val="left"/>
            </w:pPr>
            <w:r>
              <w:t xml:space="preserve">4</w:t>
            </w:r>
          </w:p>
        </w:tc>
        <w:tc>
          <w:tcPr/>
          <w:p>
            <w:pPr>
              <w:pStyle w:val="Compact"/>
              <w:jc w:val="left"/>
            </w:pPr>
            <w:r>
              <w:t xml:space="preserve">Client Training and Workshop Materials</w:t>
            </w:r>
          </w:p>
        </w:tc>
        <w:tc>
          <w:tcPr/>
          <w:p>
            <w:pPr>
              <w:pStyle w:val="Compact"/>
              <w:jc w:val="left"/>
            </w:pPr>
            <w:r>
              <w:t xml:space="preserve">Flat</w:t>
            </w:r>
          </w:p>
        </w:tc>
        <w:tc>
          <w:tcPr/>
          <w:p>
            <w:pPr>
              <w:pStyle w:val="Compact"/>
              <w:jc w:val="left"/>
            </w:pPr>
            <w:r>
              <w:t xml:space="preserve">1</w:t>
            </w:r>
          </w:p>
        </w:tc>
        <w:tc>
          <w:tcPr/>
          <w:p>
            <w:pPr>
              <w:pStyle w:val="Compact"/>
              <w:jc w:val="left"/>
            </w:pPr>
            <w:r>
              <w:t xml:space="preserve">₹ 18,000</w:t>
            </w:r>
          </w:p>
        </w:tc>
      </w:tr>
      <w:tr>
        <w:tc>
          <w:tcPr/>
          <w:p>
            <w:pPr>
              <w:pStyle w:val="Compact"/>
              <w:jc w:val="left"/>
            </w:pPr>
            <w:r>
              <w:t xml:space="preserve">5</w:t>
            </w:r>
          </w:p>
        </w:tc>
        <w:tc>
          <w:tcPr/>
          <w:p>
            <w:pPr>
              <w:pStyle w:val="Compact"/>
              <w:jc w:val="left"/>
            </w:pPr>
            <w:r>
              <w:t xml:space="preserve">Project Management and Coordination</w:t>
            </w:r>
          </w:p>
        </w:tc>
        <w:tc>
          <w:tcPr/>
          <w:p>
            <w:pPr>
              <w:pStyle w:val="Compact"/>
              <w:jc w:val="left"/>
            </w:pPr>
            <w:r>
              <w:t xml:space="preserve">₹ 1,200 / hr</w:t>
            </w:r>
          </w:p>
        </w:tc>
        <w:tc>
          <w:tcPr/>
          <w:p>
            <w:pPr>
              <w:pStyle w:val="Compact"/>
              <w:jc w:val="left"/>
            </w:pPr>
            <w:r>
              <w:t xml:space="preserve">40 hrs</w:t>
            </w:r>
          </w:p>
        </w:tc>
        <w:tc>
          <w:tcPr/>
          <w:p>
            <w:pPr>
              <w:pStyle w:val="Compact"/>
              <w:jc w:val="left"/>
            </w:pPr>
            <w:r>
              <w:t xml:space="preserve">₹ 48,000</w:t>
            </w:r>
          </w:p>
        </w:tc>
      </w:tr>
      <w:tr>
        <w:tc>
          <w:tcPr/>
          <w:p>
            <w:pPr>
              <w:pStyle w:val="Compact"/>
              <w:jc w:val="left"/>
            </w:pPr>
            <w:r>
              <w:t xml:space="preserve">6</w:t>
            </w:r>
          </w:p>
        </w:tc>
        <w:tc>
          <w:tcPr/>
          <w:p>
            <w:pPr>
              <w:pStyle w:val="Compact"/>
              <w:jc w:val="left"/>
            </w:pPr>
            <w:r>
              <w:t xml:space="preserve">Contingency and Revisions (up to 2 rounds)</w:t>
            </w:r>
          </w:p>
        </w:tc>
        <w:tc>
          <w:tcPr/>
          <w:p>
            <w:pPr>
              <w:pStyle w:val="Compact"/>
              <w:jc w:val="left"/>
            </w:pPr>
            <w:r>
              <w:t xml:space="preserve">Flat</w:t>
            </w:r>
          </w:p>
        </w:tc>
        <w:tc>
          <w:tcPr/>
          <w:p>
            <w:pPr>
              <w:pStyle w:val="Compact"/>
              <w:jc w:val="left"/>
            </w:pPr>
            <w:r>
              <w:t xml:space="preserve">1</w:t>
            </w:r>
          </w:p>
        </w:tc>
        <w:tc>
          <w:tcPr/>
          <w:p>
            <w:pPr>
              <w:pStyle w:val="Compact"/>
              <w:jc w:val="left"/>
            </w:pPr>
            <w:r>
              <w:t xml:space="preserve">₹ 30,000</w:t>
            </w:r>
          </w:p>
        </w:tc>
      </w:tr>
      <w:tr>
        <w:tc>
          <w:tcPr>
            <w:gridSpan w:val="4"/>
          </w:tcPr>
          <w:p>
            <w:pPr>
              <w:pStyle w:val="Compact"/>
              <w:jc w:val="left"/>
            </w:pPr>
            <w:r>
              <w:t xml:space="preserve">Subtotal (Pre-Tax)</w:t>
            </w:r>
          </w:p>
        </w:tc>
        <w:tc>
          <w:tcPr/>
          <w:p>
            <w:pPr>
              <w:pStyle w:val="Compact"/>
              <w:jc w:val="left"/>
            </w:pPr>
            <w:r>
              <w:t xml:space="preserve">₹ 8,81,000</w:t>
            </w:r>
          </w:p>
        </w:tc>
      </w:tr>
      <w:tr>
        <w:tc>
          <w:tcPr>
            <w:gridSpan w:val="4"/>
          </w:tcPr>
          <w:p>
            <w:pPr>
              <w:pStyle w:val="Compact"/>
              <w:jc w:val="left"/>
            </w:pPr>
            <w:r>
              <w:t xml:space="preserve">GST @ 18%</w:t>
            </w:r>
          </w:p>
        </w:tc>
        <w:tc>
          <w:tcPr/>
          <w:p>
            <w:pPr>
              <w:pStyle w:val="Compact"/>
              <w:jc w:val="left"/>
            </w:pPr>
            <w:r>
              <w:t xml:space="preserve">₹ 1,58,580</w:t>
            </w:r>
          </w:p>
        </w:tc>
      </w:tr>
      <w:tr>
        <w:tc>
          <w:tcPr>
            <w:gridSpan w:val="4"/>
          </w:tcPr>
          <w:p>
            <w:pPr>
              <w:pStyle w:val="Compact"/>
              <w:jc w:val="left"/>
            </w:pPr>
            <w:r>
              <w:rPr>
                <w:bCs/>
                <w:b/>
              </w:rPr>
              <w:t xml:space="preserve">Grand Total (Quotation Estimate)</w:t>
            </w:r>
          </w:p>
        </w:tc>
        <w:tc>
          <w:tcPr/>
          <w:p>
            <w:pPr>
              <w:pStyle w:val="Compact"/>
              <w:jc w:val="left"/>
            </w:pPr>
            <w:r>
              <w:rPr>
                <w:bCs/>
                <w:b/>
              </w:rPr>
              <w:t xml:space="preserve">₹ 10,39,580</w:t>
            </w:r>
          </w:p>
        </w:tc>
      </w:tr>
    </w:tbl>
    <w:p>
      <w:pPr>
        <w:pStyle w:val="BodyText"/>
      </w:pPr>
      <w:r>
        <w:rPr>
          <w:bCs/>
          <w:b/>
        </w:rPr>
        <w:t xml:space="preserve">Note:</w:t>
      </w:r>
      <w:r>
        <w:t xml:space="preserve"> </w:t>
      </w:r>
      <w:r>
        <w:t xml:space="preserve">This Quotation Estimate is valid for thirty (30) calendar days from the date of issue. Any Statistician services beyond the scope defined herein, or additional revisions exceeding two rounds, will be subject to a supplementary Quotation Estimate issued separately. All travel within the Mumbai metropolitan area (including Navi Mumbai, Thane, and Kalyan) is included. Travel beyond this radius will be billed at actual cost.</w:t>
      </w:r>
    </w:p>
    <w:bookmarkEnd w:id="23"/>
    <w:bookmarkStart w:id="24" w:name="project-timeline-and-milestones"/>
    <w:p>
      <w:pPr>
        <w:pStyle w:val="Heading2"/>
      </w:pPr>
      <w:r>
        <w:t xml:space="preserve">4. Project Timeline and Milestones</w:t>
      </w:r>
    </w:p>
    <w:p>
      <w:pPr>
        <w:pStyle w:val="FirstParagraph"/>
      </w:pPr>
      <w:r>
        <w:t xml:space="preserve">The Statistician engagement in India Mumbai is projected to span a total duration of twelve (12) weeks from the date of contract execution. Key milestones include: Week 1 – 2: Project kickoff, data access provisioning, and methodology finalisation; Week 3 – 6: Primary data analysis and modelling; Week 7 – 9: Validation, quality assurance, and interim reporting; Week 10 – 12: Final reporting, client training workshops in Mumbai, and formal project closure. The Statistician will provide weekly progress updates via email and bi-weekly in-person or virtual review meetings at the client's premises in Mumbai.</w:t>
      </w:r>
    </w:p>
    <w:bookmarkEnd w:id="24"/>
    <w:bookmarkStart w:id="25" w:name="Xdb5762ffe5e1dda16e087650c7a063f054e1ee7"/>
    <w:p>
      <w:pPr>
        <w:pStyle w:val="Heading2"/>
      </w:pPr>
      <w:r>
        <w:t xml:space="preserve">5. Terms and Conditions of the Quotation Estimate</w:t>
      </w:r>
    </w:p>
    <w:p>
      <w:pPr>
        <w:numPr>
          <w:ilvl w:val="0"/>
          <w:numId w:val="1001"/>
        </w:numPr>
        <w:pStyle w:val="Compact"/>
      </w:pPr>
      <w:r>
        <w:t xml:space="preserve">This Quotation Estimate is non-binding until formally accepted in writing by the client and converted into a Service Agreement by both parties.</w:t>
      </w:r>
    </w:p>
    <w:p>
      <w:pPr>
        <w:numPr>
          <w:ilvl w:val="0"/>
          <w:numId w:val="1001"/>
        </w:numPr>
        <w:pStyle w:val="Compact"/>
      </w:pPr>
      <w:r>
        <w:t xml:space="preserve">Payment terms: 40% advance upon acceptance of this Quotation Estimate, 40% upon delivery of interim deliverables, and 20% upon final project closure and acceptance.</w:t>
      </w:r>
    </w:p>
    <w:p>
      <w:pPr>
        <w:numPr>
          <w:ilvl w:val="0"/>
          <w:numId w:val="1001"/>
        </w:numPr>
        <w:pStyle w:val="Compact"/>
      </w:pPr>
      <w:r>
        <w:t xml:space="preserve">The Statistician shall maintain strict confidentiality of all client data, proprietary information, and research findings in accordance with the Information Technology Act, 2000, and applicable data protection regulations in India.</w:t>
      </w:r>
    </w:p>
    <w:p>
      <w:pPr>
        <w:numPr>
          <w:ilvl w:val="0"/>
          <w:numId w:val="1001"/>
        </w:numPr>
        <w:pStyle w:val="Compact"/>
      </w:pPr>
      <w:r>
        <w:t xml:space="preserve">All intellectual property generated specifically for the client under this engagement shall vest with the client upon full payment. General methodologies, templates, and tools developed by the Statistician prior to this engagement remain the property of DataStat Analytics Pvt. Ltd.</w:t>
      </w:r>
    </w:p>
    <w:p>
      <w:pPr>
        <w:numPr>
          <w:ilvl w:val="0"/>
          <w:numId w:val="1001"/>
        </w:numPr>
        <w:pStyle w:val="Compact"/>
      </w:pPr>
      <w:r>
        <w:t xml:space="preserve">Any force majeure events, including but not limited to natural disasters, government-mandated lockdowns in Mumbai, or pandemics, shall extend the project timeline proportionally without penalty to either party.</w:t>
      </w:r>
    </w:p>
    <w:p>
      <w:pPr>
        <w:numPr>
          <w:ilvl w:val="0"/>
          <w:numId w:val="1001"/>
        </w:numPr>
        <w:pStyle w:val="Compact"/>
      </w:pPr>
      <w:r>
        <w:t xml:space="preserve">Disputes arising from this Quotation Estimate or the subsequent Service Agreement shall be resolved through arbitration in Mumbai, Maharashtra, India, in accordance with the Arbitration and Conciliation Act, 1996.</w:t>
      </w:r>
    </w:p>
    <w:p>
      <w:pPr>
        <w:numPr>
          <w:ilvl w:val="0"/>
          <w:numId w:val="1001"/>
        </w:numPr>
        <w:pStyle w:val="Compact"/>
      </w:pPr>
      <w:r>
        <w:t xml:space="preserve">This Quotation Estimate does not constitute a guarantee of specific statistical outcomes. The Statistician commits to professional diligence, methodological rigour, and adherence to established statistical standards.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Statistician services in India Mumbai and agrees to the terms, conditions, and financial structure outlined herein. The Statistician engagement shall commence upon receipt of the advance payment and formal execution of the Service Agreement.</w:t>
      </w:r>
    </w:p>
    <w:p>
      <w:pPr>
        <w:pStyle w:val="BodyText"/>
      </w:pPr>
      <w:r>
        <w:rPr>
          <w:bCs/>
          <w:b/>
        </w:rPr>
        <w:t xml:space="preserve">For DataStat Analytics Pvt. Ltd.</w:t>
      </w:r>
      <w:r>
        <w:br/>
      </w:r>
      <w:r>
        <w:t xml:space="preserve">Authorised Signatory</w:t>
      </w:r>
      <w:r>
        <w:br/>
      </w:r>
      <w:r>
        <w:t xml:space="preserve">Mumbai, India</w:t>
      </w:r>
    </w:p>
    <w:p>
      <w:pPr>
        <w:pStyle w:val="BodyText"/>
      </w:pPr>
      <w:r>
        <w:rPr>
          <w:bCs/>
          <w:b/>
        </w:rPr>
        <w:t xml:space="preserve">For the Client</w:t>
      </w:r>
      <w:r>
        <w:br/>
      </w:r>
      <w:r>
        <w:t xml:space="preserve">Name &amp; Designation</w:t>
      </w:r>
      <w:r>
        <w:br/>
      </w:r>
      <w:r>
        <w:t xml:space="preserve">Date &amp; Place</w:t>
      </w:r>
    </w:p>
    <w:p>
      <w:pPr>
        <w:pStyle w:val="BodyText"/>
      </w:pPr>
      <w:r>
        <w:t xml:space="preserve">DataStat Analytics Pvt. Ltd. | Registered Office: 4th Floor, Trade Centre, Andheri East, Mumbai – 400069, Maharashtra, India</w:t>
      </w:r>
      <w:r>
        <w:br/>
      </w:r>
      <w:r>
        <w:t xml:space="preserve">CIN: U72900MH2019PTC000000 | GSTIN: 27AABCD1234E1Z5 | Contact: quotations@datastatmumbai.in | +91-22-4000-0000</w:t>
      </w:r>
      <w:r>
        <w:br/>
      </w:r>
      <w:r>
        <w:t xml:space="preserve">This Quotation Estimate document is generated electronically and is valid without a physical stamp or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India Mumbai</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