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rofessional-statistician-services"/>
    <w:p>
      <w:pPr>
        <w:pStyle w:val="Heading2"/>
      </w:pPr>
      <w:r>
        <w:t xml:space="preserve">Professional Statistician Services</w:t>
      </w:r>
    </w:p>
    <w:p>
      <w:pPr>
        <w:pStyle w:val="FirstParagraph"/>
      </w:pPr>
      <w:r>
        <w:t xml:space="preserve">Prepared for clients operating in</w:t>
      </w:r>
      <w:r>
        <w:t xml:space="preserve"> </w:t>
      </w:r>
      <w:r>
        <w:rPr>
          <w:bCs/>
          <w:b/>
        </w:rPr>
        <w:t xml:space="preserve">Kuwait, Kuwait City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QTE-KWT-2025-0472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Kuwait, Kuwait City, State of Kuwait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Ahmad Al-Rashid, Lead Statistician – Gulf Analytics &amp; Data Solutions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Name], [Company Name], Kuwait City, Kuwait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Kuwaiti Dinar (KWD)</w:t>
            </w:r>
          </w:p>
        </w:tc>
      </w:tr>
    </w:tbl>
    <w:bookmarkStart w:id="22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Gulf Analytics &amp; Data Solutions LLC to provide a comprehensive and transparent breakdown of costs associated with the engagement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advanced data analysis, modelling, and reporting services within</w:t>
      </w:r>
      <w:r>
        <w:t xml:space="preserve"> </w:t>
      </w:r>
      <w:r>
        <w:t xml:space="preserve">Kuwait, Kuwait City</w:t>
      </w:r>
      <w:r>
        <w:t xml:space="preserve">. This document serves as a formal proposal outlining the scope of work, deliverables, timelines, and associated fees.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tailored specifically to the regulatory, economic, and operational environment of</w:t>
      </w:r>
      <w:r>
        <w:t xml:space="preserve"> </w:t>
      </w:r>
      <w:r>
        <w:t xml:space="preserve">Kuwait, Kuwait City</w:t>
      </w:r>
      <w:r>
        <w:t xml:space="preserve">, ensuring that all statistical methodologies and reporting standards align with local requirements set forth by the Kuwait Central Statistical Bureau (CSB) and relevant governmental authorities.</w:t>
      </w:r>
    </w:p>
    <w:bookmarkEnd w:id="22"/>
    <w:bookmarkStart w:id="23" w:name="scope-of-statistician-services"/>
    <w:p>
      <w:pPr>
        <w:pStyle w:val="Heading2"/>
      </w:pPr>
      <w:r>
        <w:t xml:space="preserve">2. Scope of Statistician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services to the client based in</w:t>
      </w:r>
      <w:r>
        <w:t xml:space="preserve"> </w:t>
      </w:r>
      <w:r>
        <w:t xml:space="preserve">Kuwait,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statistical sampling frameworks compliant with Kuwaiti national data collection standards.</w:t>
      </w:r>
    </w:p>
    <w:p>
      <w:pPr>
        <w:numPr>
          <w:ilvl w:val="0"/>
          <w:numId w:val="1001"/>
        </w:numPr>
        <w:pStyle w:val="Compact"/>
      </w:pPr>
      <w:r>
        <w:t xml:space="preserve">Development of predictive analytical models for market forecasting, risk assessment, and operational optimisation specific to the Kuwait City business landscape.</w:t>
      </w:r>
    </w:p>
    <w:p>
      <w:pPr>
        <w:numPr>
          <w:ilvl w:val="0"/>
          <w:numId w:val="1001"/>
        </w:numPr>
        <w:pStyle w:val="Compact"/>
      </w:pPr>
      <w:r>
        <w:t xml:space="preserve">Conduct of hypothesis testing, regression analysis, and multivariate statistical procedures on client-provided datasets.</w:t>
      </w:r>
    </w:p>
    <w:p>
      <w:pPr>
        <w:numPr>
          <w:ilvl w:val="0"/>
          <w:numId w:val="1001"/>
        </w:numPr>
        <w:pStyle w:val="Compact"/>
      </w:pPr>
      <w:r>
        <w:t xml:space="preserve">Preparation of detailed statistical reports, dashboards, and visualisations for executive decision-making.</w:t>
      </w:r>
    </w:p>
    <w:p>
      <w:pPr>
        <w:numPr>
          <w:ilvl w:val="0"/>
          <w:numId w:val="1001"/>
        </w:numPr>
        <w:pStyle w:val="Compact"/>
      </w:pPr>
      <w:r>
        <w:t xml:space="preserve">Advisory support on data governance, quality assurance, and compliance with Kuwaiti data protection regulations.</w:t>
      </w:r>
    </w:p>
    <w:p>
      <w:pPr>
        <w:numPr>
          <w:ilvl w:val="0"/>
          <w:numId w:val="1001"/>
        </w:numPr>
        <w:pStyle w:val="Compact"/>
      </w:pPr>
      <w:r>
        <w:t xml:space="preserve">On-site consultation sessions in Kuwait City, including up to four (4) in-person meetings per month at the client's premises.</w:t>
      </w:r>
    </w:p>
    <w:p>
      <w:pPr>
        <w:numPr>
          <w:ilvl w:val="0"/>
          <w:numId w:val="1001"/>
        </w:numPr>
        <w:pStyle w:val="Compact"/>
      </w:pPr>
      <w:r>
        <w:t xml:space="preserve">Training workshops for the client's internal team on statistical methods and data interpretation, delivered in Kuwait City.</w:t>
      </w:r>
    </w:p>
    <w:bookmarkEnd w:id="23"/>
    <w:bookmarkStart w:id="24" w:name="fee-schedule-and-cost-breakdown"/>
    <w:p>
      <w:pPr>
        <w:pStyle w:val="Heading2"/>
      </w:pPr>
      <w:r>
        <w:t xml:space="preserve">3. Fee Schedule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Monthly Retainer (on-site in 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Modelling &amp; Predictive Analytics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Collection Framework Design (CSB-compliant)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Statistical Reporting &amp; Dashboard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Training Workshops (Kuwait City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(R, SPSS, Python – Statistician 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(5% – Kuwait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1,427.50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29,977.50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Kuwaiti Dinars (KWD) via bank transfer to the account of Gulf Analytics &amp; Data Solutions LLC, registered in Kuwait City. The payment schedule is structured as follows: 30%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third month of the</w:t>
      </w:r>
      <w:r>
        <w:t xml:space="preserve"> </w:t>
      </w:r>
      <w:r>
        <w:t xml:space="preserve">Statistician</w:t>
      </w:r>
      <w:r>
        <w:t xml:space="preserve">'s engagement, and the remaining 30% upon final delivery of all reports and completion of the training programme. All payments are due within fourteen (14) calendar days of invoice issuance.</w:t>
      </w:r>
    </w:p>
    <w:bookmarkEnd w:id="25"/>
    <w:bookmarkStart w:id="27" w:name="terms-and-conditions"/>
    <w:p>
      <w:pPr>
        <w:pStyle w:val="Heading2"/>
      </w:pPr>
      <w:r>
        <w:t xml:space="preserve">5. Terms and Conditions</w:t>
      </w:r>
    </w:p>
    <w:bookmarkStart w:id="26" w:name="Xf48c250d2e314979bf6e29b296defbec847a225"/>
    <w:p>
      <w:pPr>
        <w:pStyle w:val="Heading3"/>
      </w:pPr>
      <w:r>
        <w:t xml:space="preserve">Important Conditions Governing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fees may be subject to revision based on market conditions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maintain full professional confidentiality regarding all client data, in accordance with Kuwaiti commercial law and data protection obligations.</w:t>
      </w:r>
    </w:p>
    <w:p>
      <w:pPr>
        <w:numPr>
          <w:ilvl w:val="0"/>
          <w:numId w:val="1002"/>
        </w:numPr>
        <w:pStyle w:val="Compact"/>
      </w:pPr>
      <w:r>
        <w:t xml:space="preserve">All deliverables produced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the exclusive intellectual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amendment and may result in additional charges.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expected to comply with all applicable regulations of the State of Kuwait, including those issued by the Central Statistical Bureau and the Public Authority for Manpower.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Kuwait City in accordance with the Kuwait Arbitration Law.</w:t>
      </w:r>
    </w:p>
    <w:bookmarkEnd w:id="26"/>
    <w:bookmarkEnd w:id="27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fee structure outlined herein for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Gulf Analytics &amp; Data Solutions LLC</w:t>
      </w:r>
      <w:r>
        <w:br/>
      </w:r>
      <w:r>
        <w:t xml:space="preserve">Dr. Ahmad Al-Rashid, Lead Statistician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Gulf Analytics &amp; Data Solutions LLC | Office 12, Al-Salem Tower, Al-Salem Street, Kuwait City, State of Kuwait</w:t>
      </w:r>
      <w:r>
        <w:br/>
      </w:r>
      <w:r>
        <w:t xml:space="preserve">Tel: +965-2244-XXXX | Email: quotations@gulfanalytics-kw.com | CR: 123456-KW</w:t>
      </w:r>
      <w:r>
        <w:br/>
      </w:r>
      <w:r>
        <w:t xml:space="preserve">This Quotation Estimate is the property of Gulf Analytics &amp; Data Solutions LLC and is intended solely for the named recipient in Kuwait, Kuwait City.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Kuwait Kuwait City</dc:title>
  <dc:creator/>
  <dc:language>en</dc:language>
  <cp:keywords/>
  <dcterms:created xsi:type="dcterms:W3CDTF">2026-10-10T01:17:09Z</dcterms:created>
  <dcterms:modified xsi:type="dcterms:W3CDTF">2026-10-10T01:17:09Z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