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quotation-estimate"/>
    <w:p>
      <w:pPr>
        <w:pStyle w:val="Heading1"/>
      </w:pPr>
      <w:r>
        <w:t xml:space="preserve">QUOTATION ESTIMATE</w:t>
      </w:r>
    </w:p>
    <w:p>
      <w:pPr>
        <w:pStyle w:val="FirstParagraph"/>
      </w:pPr>
      <w:r>
        <w:t xml:space="preserve">Professional Statistician Services for Myanmar Yangon</w:t>
      </w:r>
    </w:p>
    <w:p>
      <w:pPr>
        <w:pStyle w:val="BodyText"/>
      </w:pPr>
      <w:r>
        <w:t xml:space="preserve">Yangon Data Analytics &amp; Statistical Consulting Co., Ltd.</w:t>
      </w:r>
    </w:p>
    <w:p>
      <w:pPr>
        <w:pStyle w:val="BodyText"/>
      </w:pPr>
      <w:r>
        <w:t xml:space="preserve">25th Street, Kyauktada Township, Yangon, Myanmar | Tel: +95-9-795-000-123 | Email: info@yangonstats.com.mm</w:t>
      </w:r>
    </w:p>
    <w:bookmarkEnd w:id="20"/>
    <w:p>
      <w:pPr>
        <w:pStyle w:val="BodyText"/>
      </w:pPr>
      <w:r>
        <w:rPr>
          <w:bCs/>
          <w:b/>
        </w:rPr>
        <w:t xml:space="preserve">Quotation Estimate No.:</w:t>
      </w:r>
      <w:r>
        <w:t xml:space="preserve"> </w:t>
      </w:r>
      <w:r>
        <w:t xml:space="preserve">QE-YGN-2025-0478</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Myanmar Yangon Client</w:t>
      </w:r>
    </w:p>
    <w:bookmarkStart w:id="21" w:name="X600b7bc29164d4a813ee09811570fec958e5fde"/>
    <w:p>
      <w:pPr>
        <w:pStyle w:val="Heading2"/>
      </w:pPr>
      <w:r>
        <w:t xml:space="preserve">1. Introduction and Scope of the Quotation Estimate</w:t>
      </w:r>
    </w:p>
    <w:p>
      <w:pPr>
        <w:pStyle w:val="FirstParagraph"/>
      </w:pPr>
      <w:r>
        <w:t xml:space="preserve">This</w:t>
      </w:r>
      <w:r>
        <w:t xml:space="preserve"> </w:t>
      </w:r>
      <w:r>
        <w:t xml:space="preserve">Quotation Estimate</w:t>
      </w:r>
      <w:r>
        <w:t xml:space="preserve"> </w:t>
      </w:r>
      <w:r>
        <w:t xml:space="preserve">is formally issued by Yangon Data Analytics &amp; Statistical Consulting Co., Ltd. to provide a comprehensive and transparent breakdown of costs associated with the engagement of a qualified</w:t>
      </w:r>
      <w:r>
        <w:t xml:space="preserve"> </w:t>
      </w:r>
      <w:r>
        <w:t xml:space="preserve">Statistician</w:t>
      </w:r>
      <w:r>
        <w:t xml:space="preserve"> </w:t>
      </w:r>
      <w:r>
        <w:t xml:space="preserve">to deliver specialized statistical services within the</w:t>
      </w:r>
      <w:r>
        <w:t xml:space="preserve"> </w:t>
      </w:r>
      <w:r>
        <w:t xml:space="preserve">Myanmar Yangon</w:t>
      </w:r>
      <w:r>
        <w:t xml:space="preserve"> </w:t>
      </w:r>
      <w:r>
        <w:t xml:space="preserve">region. This document serves as the primary financial reference for the client and outlines all deliverables, timelines, and associated fees for the proposed engagement. The</w:t>
      </w:r>
      <w:r>
        <w:t xml:space="preserve"> </w:t>
      </w:r>
      <w:r>
        <w:t xml:space="preserve">Quotation Estimate</w:t>
      </w:r>
      <w:r>
        <w:t xml:space="preserve"> </w:t>
      </w:r>
      <w:r>
        <w:t xml:space="preserve">has been prepared in accordance with the standard commercial practices observed in the</w:t>
      </w:r>
      <w:r>
        <w:t xml:space="preserve"> </w:t>
      </w:r>
      <w:r>
        <w:t xml:space="preserve">Myanmar Yangon</w:t>
      </w:r>
      <w:r>
        <w:t xml:space="preserve"> </w:t>
      </w:r>
      <w:r>
        <w:t xml:space="preserve">business environment and reflects current market rates for professional</w:t>
      </w:r>
      <w:r>
        <w:t xml:space="preserve"> </w:t>
      </w:r>
      <w:r>
        <w:t xml:space="preserve">Statistician</w:t>
      </w:r>
      <w:r>
        <w:t xml:space="preserve"> </w:t>
      </w:r>
      <w:r>
        <w:t xml:space="preserve">services in the region.</w:t>
      </w:r>
    </w:p>
    <w:p>
      <w:pPr>
        <w:pStyle w:val="BodyText"/>
      </w:pPr>
      <w:r>
        <w:t xml:space="preserve">The</w:t>
      </w:r>
      <w:r>
        <w:t xml:space="preserve"> </w:t>
      </w:r>
      <w:r>
        <w:t xml:space="preserve">Statistician</w:t>
      </w:r>
      <w:r>
        <w:t xml:space="preserve"> </w:t>
      </w:r>
      <w:r>
        <w:t xml:space="preserve">engaged under this</w:t>
      </w:r>
      <w:r>
        <w:t xml:space="preserve"> </w:t>
      </w:r>
      <w:r>
        <w:t xml:space="preserve">Quotation Estimate</w:t>
      </w:r>
      <w:r>
        <w:t xml:space="preserve"> </w:t>
      </w:r>
      <w:r>
        <w:t xml:space="preserve">will operate primarily from our office located in Kyauktada Township,</w:t>
      </w:r>
      <w:r>
        <w:t xml:space="preserve"> </w:t>
      </w:r>
      <w:r>
        <w:t xml:space="preserve">Myanmar Yangon</w:t>
      </w:r>
      <w:r>
        <w:t xml:space="preserve">, and will be available for on-site consultations at the client's premises within the Yangon metropolitan area. All statistical analyses, data modeling, and reporting activities will be conducted in full compliance with Myanmar's data protection regulations and the professional standards maintained by the Myanmar Statistical Society.</w:t>
      </w:r>
    </w:p>
    <w:bookmarkEnd w:id="21"/>
    <w:bookmarkStart w:id="22" w:name="detailed-service-breakdown"/>
    <w:p>
      <w:pPr>
        <w:pStyle w:val="Heading2"/>
      </w:pPr>
      <w:r>
        <w:t xml:space="preserve">2. Detailed Service Breakdown</w:t>
      </w:r>
    </w:p>
    <w:p>
      <w:pPr>
        <w:pStyle w:val="FirstParagraph"/>
      </w:pPr>
      <w:r>
        <w:t xml:space="preserve">The following table presents the itemized costs for the</w:t>
      </w:r>
      <w:r>
        <w:t xml:space="preserve"> </w:t>
      </w:r>
      <w:r>
        <w:t xml:space="preserve">Statistician</w:t>
      </w:r>
      <w:r>
        <w:t xml:space="preserve"> </w:t>
      </w:r>
      <w:r>
        <w:t xml:space="preserve">engagement as part of this</w:t>
      </w:r>
      <w:r>
        <w:t xml:space="preserve"> </w:t>
      </w:r>
      <w:r>
        <w:t xml:space="preserve">Quotation Estimate</w:t>
      </w:r>
      <w:r>
        <w:t xml:space="preserve"> </w:t>
      </w:r>
      <w:r>
        <w:t xml:space="preserve">for services to be rendered in</w:t>
      </w:r>
      <w:r>
        <w:t xml:space="preserve"> </w:t>
      </w:r>
      <w:r>
        <w:t xml:space="preserve">Myanmar Yangon</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Statistician Service</w:t>
            </w:r>
          </w:p>
        </w:tc>
        <w:tc>
          <w:tcPr/>
          <w:p>
            <w:pPr>
              <w:pStyle w:val="Compact"/>
              <w:jc w:val="left"/>
            </w:pPr>
            <w:r>
              <w:t xml:space="preserve">Duration / Qty</w:t>
            </w:r>
          </w:p>
        </w:tc>
        <w:tc>
          <w:tcPr/>
          <w:p>
            <w:pPr>
              <w:pStyle w:val="Compact"/>
              <w:jc w:val="left"/>
            </w:pPr>
            <w:r>
              <w:t xml:space="preserve">Unit Rate (MMK)</w:t>
            </w:r>
          </w:p>
        </w:tc>
        <w:tc>
          <w:tcPr/>
          <w:p>
            <w:pPr>
              <w:pStyle w:val="Compact"/>
              <w:jc w:val="left"/>
            </w:pPr>
            <w:r>
              <w:t xml:space="preserve">Subtotal (MMK)</w:t>
            </w:r>
          </w:p>
        </w:tc>
      </w:tr>
      <w:tr>
        <w:tc>
          <w:tcPr/>
          <w:p>
            <w:pPr>
              <w:pStyle w:val="Compact"/>
              <w:jc w:val="left"/>
            </w:pPr>
            <w:r>
              <w:t xml:space="preserve">01</w:t>
            </w:r>
          </w:p>
        </w:tc>
        <w:tc>
          <w:tcPr/>
          <w:p>
            <w:pPr>
              <w:pStyle w:val="Compact"/>
              <w:jc w:val="left"/>
            </w:pPr>
            <w:r>
              <w:t xml:space="preserve">Initial data assessment and statistical methodology design by the Statistician for the Myanmar Yangon project scope</w:t>
            </w:r>
          </w:p>
        </w:tc>
        <w:tc>
          <w:tcPr/>
          <w:p>
            <w:pPr>
              <w:pStyle w:val="Compact"/>
              <w:jc w:val="left"/>
            </w:pPr>
            <w:r>
              <w:t xml:space="preserve">5 working days</w:t>
            </w:r>
          </w:p>
        </w:tc>
        <w:tc>
          <w:tcPr/>
          <w:p>
            <w:pPr>
              <w:pStyle w:val="Compact"/>
              <w:jc w:val="left"/>
            </w:pPr>
            <w:r>
              <w:t xml:space="preserve">180,000</w:t>
            </w:r>
          </w:p>
        </w:tc>
        <w:tc>
          <w:tcPr/>
          <w:p>
            <w:pPr>
              <w:pStyle w:val="Compact"/>
              <w:jc w:val="left"/>
            </w:pPr>
            <w:r>
              <w:t xml:space="preserve">900,000</w:t>
            </w:r>
          </w:p>
        </w:tc>
      </w:tr>
      <w:tr>
        <w:tc>
          <w:tcPr/>
          <w:p>
            <w:pPr>
              <w:pStyle w:val="Compact"/>
              <w:jc w:val="left"/>
            </w:pPr>
            <w:r>
              <w:t xml:space="preserve">02</w:t>
            </w:r>
          </w:p>
        </w:tc>
        <w:tc>
          <w:tcPr/>
          <w:p>
            <w:pPr>
              <w:pStyle w:val="Compact"/>
              <w:jc w:val="left"/>
            </w:pPr>
            <w:r>
              <w:t xml:space="preserve">Comprehensive data cleaning, validation, and preprocessing performed by the Statistician</w:t>
            </w:r>
          </w:p>
        </w:tc>
        <w:tc>
          <w:tcPr/>
          <w:p>
            <w:pPr>
              <w:pStyle w:val="Compact"/>
              <w:jc w:val="left"/>
            </w:pPr>
            <w:r>
              <w:t xml:space="preserve">10 working days</w:t>
            </w:r>
          </w:p>
        </w:tc>
        <w:tc>
          <w:tcPr/>
          <w:p>
            <w:pPr>
              <w:pStyle w:val="Compact"/>
              <w:jc w:val="left"/>
            </w:pPr>
            <w:r>
              <w:t xml:space="preserve">150,000</w:t>
            </w:r>
          </w:p>
        </w:tc>
        <w:tc>
          <w:tcPr/>
          <w:p>
            <w:pPr>
              <w:pStyle w:val="Compact"/>
              <w:jc w:val="left"/>
            </w:pPr>
            <w:r>
              <w:t xml:space="preserve">1,500,000</w:t>
            </w:r>
          </w:p>
        </w:tc>
      </w:tr>
      <w:tr>
        <w:tc>
          <w:tcPr/>
          <w:p>
            <w:pPr>
              <w:pStyle w:val="Compact"/>
              <w:jc w:val="left"/>
            </w:pPr>
            <w:r>
              <w:t xml:space="preserve">03</w:t>
            </w:r>
          </w:p>
        </w:tc>
        <w:tc>
          <w:tcPr/>
          <w:p>
            <w:pPr>
              <w:pStyle w:val="Compact"/>
              <w:jc w:val="left"/>
            </w:pPr>
            <w:r>
              <w:t xml:space="preserve">Advanced statistical modeling, regression analysis, and hypothesis testing conducted by the Statistician</w:t>
            </w:r>
          </w:p>
        </w:tc>
        <w:tc>
          <w:tcPr/>
          <w:p>
            <w:pPr>
              <w:pStyle w:val="Compact"/>
              <w:jc w:val="left"/>
            </w:pPr>
            <w:r>
              <w:t xml:space="preserve">15 working days</w:t>
            </w:r>
          </w:p>
        </w:tc>
        <w:tc>
          <w:tcPr/>
          <w:p>
            <w:pPr>
              <w:pStyle w:val="Compact"/>
              <w:jc w:val="left"/>
            </w:pPr>
            <w:r>
              <w:t xml:space="preserve">200,000</w:t>
            </w:r>
          </w:p>
        </w:tc>
        <w:tc>
          <w:tcPr/>
          <w:p>
            <w:pPr>
              <w:pStyle w:val="Compact"/>
              <w:jc w:val="left"/>
            </w:pPr>
            <w:r>
              <w:t xml:space="preserve">3,000,000</w:t>
            </w:r>
          </w:p>
        </w:tc>
      </w:tr>
      <w:tr>
        <w:tc>
          <w:tcPr/>
          <w:p>
            <w:pPr>
              <w:pStyle w:val="Compact"/>
              <w:jc w:val="left"/>
            </w:pPr>
            <w:r>
              <w:t xml:space="preserve">04</w:t>
            </w:r>
          </w:p>
        </w:tc>
        <w:tc>
          <w:tcPr/>
          <w:p>
            <w:pPr>
              <w:pStyle w:val="Compact"/>
              <w:jc w:val="left"/>
            </w:pPr>
            <w:r>
              <w:t xml:space="preserve">Development of predictive analytics models and forecasting frameworks by the Statistician</w:t>
            </w:r>
          </w:p>
        </w:tc>
        <w:tc>
          <w:tcPr/>
          <w:p>
            <w:pPr>
              <w:pStyle w:val="Compact"/>
              <w:jc w:val="left"/>
            </w:pPr>
            <w:r>
              <w:t xml:space="preserve">10 working days</w:t>
            </w:r>
          </w:p>
        </w:tc>
        <w:tc>
          <w:tcPr/>
          <w:p>
            <w:pPr>
              <w:pStyle w:val="Compact"/>
              <w:jc w:val="left"/>
            </w:pPr>
            <w:r>
              <w:t xml:space="preserve">220,000</w:t>
            </w:r>
          </w:p>
        </w:tc>
        <w:tc>
          <w:tcPr/>
          <w:p>
            <w:pPr>
              <w:pStyle w:val="Compact"/>
              <w:jc w:val="left"/>
            </w:pPr>
            <w:r>
              <w:t xml:space="preserve">2,200,000</w:t>
            </w:r>
          </w:p>
        </w:tc>
      </w:tr>
      <w:tr>
        <w:tc>
          <w:tcPr/>
          <w:p>
            <w:pPr>
              <w:pStyle w:val="Compact"/>
              <w:jc w:val="left"/>
            </w:pPr>
            <w:r>
              <w:t xml:space="preserve">05</w:t>
            </w:r>
          </w:p>
        </w:tc>
        <w:tc>
          <w:tcPr/>
          <w:p>
            <w:pPr>
              <w:pStyle w:val="Compact"/>
              <w:jc w:val="left"/>
            </w:pPr>
            <w:r>
              <w:t xml:space="preserve">Preparation of the final statistical report, visualizations, and executive summary for Myanmar Yangon stakeholders</w:t>
            </w:r>
          </w:p>
        </w:tc>
        <w:tc>
          <w:tcPr/>
          <w:p>
            <w:pPr>
              <w:pStyle w:val="Compact"/>
              <w:jc w:val="left"/>
            </w:pPr>
            <w:r>
              <w:t xml:space="preserve">5 working days</w:t>
            </w:r>
          </w:p>
        </w:tc>
        <w:tc>
          <w:tcPr/>
          <w:p>
            <w:pPr>
              <w:pStyle w:val="Compact"/>
              <w:jc w:val="left"/>
            </w:pPr>
            <w:r>
              <w:t xml:space="preserve">175,000</w:t>
            </w:r>
          </w:p>
        </w:tc>
        <w:tc>
          <w:tcPr/>
          <w:p>
            <w:pPr>
              <w:pStyle w:val="Compact"/>
              <w:jc w:val="left"/>
            </w:pPr>
            <w:r>
              <w:t xml:space="preserve">875,000</w:t>
            </w:r>
          </w:p>
        </w:tc>
      </w:tr>
      <w:tr>
        <w:tc>
          <w:tcPr/>
          <w:p>
            <w:pPr>
              <w:pStyle w:val="Compact"/>
              <w:jc w:val="left"/>
            </w:pPr>
            <w:r>
              <w:t xml:space="preserve">06</w:t>
            </w:r>
          </w:p>
        </w:tc>
        <w:tc>
          <w:tcPr/>
          <w:p>
            <w:pPr>
              <w:pStyle w:val="Compact"/>
              <w:jc w:val="left"/>
            </w:pPr>
            <w:r>
              <w:t xml:space="preserve">On-site presentation and client briefing session in Myanmar Yangon (includes travel within Yangon city)</w:t>
            </w:r>
          </w:p>
        </w:tc>
        <w:tc>
          <w:tcPr/>
          <w:p>
            <w:pPr>
              <w:pStyle w:val="Compact"/>
              <w:jc w:val="left"/>
            </w:pPr>
            <w:r>
              <w:t xml:space="preserve">2 sessions</w:t>
            </w:r>
          </w:p>
        </w:tc>
        <w:tc>
          <w:tcPr/>
          <w:p>
            <w:pPr>
              <w:pStyle w:val="Compact"/>
              <w:jc w:val="left"/>
            </w:pPr>
            <w:r>
              <w:t xml:space="preserve">250,000</w:t>
            </w:r>
          </w:p>
        </w:tc>
        <w:tc>
          <w:tcPr/>
          <w:p>
            <w:pPr>
              <w:pStyle w:val="Compact"/>
              <w:jc w:val="left"/>
            </w:pPr>
            <w:r>
              <w:t xml:space="preserve">500,000</w:t>
            </w:r>
          </w:p>
        </w:tc>
      </w:tr>
      <w:tr>
        <w:tc>
          <w:tcPr/>
          <w:p>
            <w:pPr>
              <w:pStyle w:val="Compact"/>
              <w:jc w:val="left"/>
            </w:pPr>
            <w:r>
              <w:t xml:space="preserve">07</w:t>
            </w:r>
          </w:p>
        </w:tc>
        <w:tc>
          <w:tcPr/>
          <w:p>
            <w:pPr>
              <w:pStyle w:val="Compact"/>
              <w:jc w:val="left"/>
            </w:pPr>
            <w:r>
              <w:t xml:space="preserve">Post-delivery technical support and Statistician consultation (30-day window)</w:t>
            </w:r>
          </w:p>
        </w:tc>
        <w:tc>
          <w:tcPr/>
          <w:p>
            <w:pPr>
              <w:pStyle w:val="Compact"/>
              <w:jc w:val="left"/>
            </w:pPr>
            <w:r>
              <w:t xml:space="preserve">30 days</w:t>
            </w:r>
          </w:p>
        </w:tc>
        <w:tc>
          <w:tcPr/>
          <w:p>
            <w:pPr>
              <w:pStyle w:val="Compact"/>
              <w:jc w:val="left"/>
            </w:pPr>
            <w:r>
              <w:t xml:space="preserve">100,000</w:t>
            </w:r>
          </w:p>
        </w:tc>
        <w:tc>
          <w:tcPr/>
          <w:p>
            <w:pPr>
              <w:pStyle w:val="Compact"/>
              <w:jc w:val="left"/>
            </w:pPr>
            <w:r>
              <w:t xml:space="preserve">3,000,000</w:t>
            </w:r>
          </w:p>
        </w:tc>
      </w:tr>
      <w:tr>
        <w:tc>
          <w:tcPr>
            <w:gridSpan w:val="4"/>
          </w:tcPr>
          <w:p>
            <w:pPr>
              <w:pStyle w:val="Compact"/>
              <w:jc w:val="left"/>
            </w:pPr>
            <w:r>
              <w:t xml:space="preserve">TOTAL ESTIMATED COST (MMK)</w:t>
            </w:r>
          </w:p>
        </w:tc>
        <w:tc>
          <w:tcPr/>
          <w:p>
            <w:pPr>
              <w:pStyle w:val="Compact"/>
              <w:jc w:val="left"/>
            </w:pPr>
            <w:r>
              <w:t xml:space="preserve">11,975,000</w:t>
            </w:r>
          </w:p>
        </w:tc>
      </w:tr>
      <w:tr>
        <w:tc>
          <w:tcPr>
            <w:gridSpan w:val="4"/>
          </w:tcPr>
          <w:p>
            <w:pPr>
              <w:pStyle w:val="Compact"/>
              <w:jc w:val="left"/>
            </w:pPr>
            <w:r>
              <w:t xml:space="preserve">TOTAL ESTIMATED COST (USD Approx.)</w:t>
            </w:r>
          </w:p>
        </w:tc>
        <w:tc>
          <w:tcPr/>
          <w:p>
            <w:pPr>
              <w:pStyle w:val="Compact"/>
              <w:jc w:val="left"/>
            </w:pPr>
            <w:r>
              <w:t xml:space="preserve">~$3,326.00</w:t>
            </w:r>
          </w:p>
        </w:tc>
      </w:tr>
    </w:tbl>
    <w:bookmarkEnd w:id="22"/>
    <w:bookmarkStart w:id="23" w:name="Xacbd0f97e05fe547ac40d0ddd0f960976c0b50b"/>
    <w:p>
      <w:pPr>
        <w:pStyle w:val="Heading2"/>
      </w:pPr>
      <w:r>
        <w:t xml:space="preserve">3. Statistician Qualifications and Expertise</w:t>
      </w:r>
    </w:p>
    <w:p>
      <w:pPr>
        <w:pStyle w:val="FirstParagraph"/>
      </w:pPr>
      <w:r>
        <w:t xml:space="preserve">The</w:t>
      </w:r>
      <w:r>
        <w:t xml:space="preserve"> </w:t>
      </w:r>
      <w:r>
        <w:t xml:space="preserve">Statistician</w:t>
      </w:r>
      <w:r>
        <w:t xml:space="preserve"> </w:t>
      </w:r>
      <w:r>
        <w:t xml:space="preserve">assigned to this engagement holds a Master's degree in Applied Statistics from the University of Yangon, with over twelve years of professional experience in quantitative analysis, biostatistics, and econometric modeling. The</w:t>
      </w:r>
      <w:r>
        <w:t xml:space="preserve"> </w:t>
      </w:r>
      <w:r>
        <w:t xml:space="preserve">Statistician</w:t>
      </w:r>
      <w:r>
        <w:t xml:space="preserve"> </w:t>
      </w:r>
      <w:r>
        <w:t xml:space="preserve">is a certified member of the Myanmar Statistical Society and has previously delivered statistical consulting projects for government agencies, manufacturing enterprises, and financial institutions across</w:t>
      </w:r>
      <w:r>
        <w:t xml:space="preserve"> </w:t>
      </w:r>
      <w:r>
        <w:t xml:space="preserve">Myanmar Yangon</w:t>
      </w:r>
      <w:r>
        <w:t xml:space="preserve">. The</w:t>
      </w:r>
      <w:r>
        <w:t xml:space="preserve"> </w:t>
      </w:r>
      <w:r>
        <w:t xml:space="preserve">Statistician</w:t>
      </w:r>
      <w:r>
        <w:t xml:space="preserve"> </w:t>
      </w:r>
      <w:r>
        <w:t xml:space="preserve">is proficient in R, Python, SPSS, SAS, and Microsoft Excel, and is well-versed in the regulatory and data-handling frameworks specific to the</w:t>
      </w:r>
      <w:r>
        <w:t xml:space="preserve"> </w:t>
      </w:r>
      <w:r>
        <w:t xml:space="preserve">Myanmar Yangon</w:t>
      </w:r>
      <w:r>
        <w:t xml:space="preserve"> </w:t>
      </w:r>
      <w:r>
        <w:t xml:space="preserve">jurisdiction.</w:t>
      </w:r>
    </w:p>
    <w:bookmarkEnd w:id="23"/>
    <w:bookmarkStart w:id="24" w:name="Xdb5762ffe5e1dda16e087650c7a063f054e1ee7"/>
    <w:p>
      <w:pPr>
        <w:pStyle w:val="Heading2"/>
      </w:pPr>
      <w:r>
        <w:t xml:space="preserve">4. Terms and Conditions of the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the fees listed herein may be subject to revision based on prevailing market conditions in</w:t>
      </w:r>
      <w:r>
        <w:t xml:space="preserve"> </w:t>
      </w:r>
      <w:r>
        <w:t xml:space="preserve">Myanmar Yangon</w:t>
      </w:r>
      <w:r>
        <w:t xml:space="preserve">.</w:t>
      </w:r>
    </w:p>
    <w:p>
      <w:pPr>
        <w:numPr>
          <w:ilvl w:val="0"/>
          <w:numId w:val="1001"/>
        </w:numPr>
        <w:pStyle w:val="Compact"/>
      </w:pPr>
      <w:r>
        <w:t xml:space="preserve">Payment terms: 40% advance payment upon acceptance of this</w:t>
      </w:r>
      <w:r>
        <w:t xml:space="preserve"> </w:t>
      </w:r>
      <w:r>
        <w:t xml:space="preserve">Quotation Estimate</w:t>
      </w:r>
      <w:r>
        <w:t xml:space="preserve">, 40% upon completion of the core</w:t>
      </w:r>
      <w:r>
        <w:t xml:space="preserve"> </w:t>
      </w:r>
      <w:r>
        <w:t xml:space="preserve">Statistician</w:t>
      </w:r>
      <w:r>
        <w:t xml:space="preserve"> </w:t>
      </w:r>
      <w:r>
        <w:t xml:space="preserve">analysis phase, and 20% upon final delivery and client sign-off.</w:t>
      </w:r>
    </w:p>
    <w:p>
      <w:pPr>
        <w:numPr>
          <w:ilvl w:val="0"/>
          <w:numId w:val="1001"/>
        </w:numPr>
        <w:pStyle w:val="Compact"/>
      </w:pPr>
      <w:r>
        <w:t xml:space="preserve">All payments shall be made in Myanmar Kyat (MMK) via bank transfer to the account designated by Yangon Data Analytics &amp; Statistical Consulting Co., Ltd. in</w:t>
      </w:r>
      <w:r>
        <w:t xml:space="preserve"> </w:t>
      </w:r>
      <w:r>
        <w:t xml:space="preserve">Myanmar Yangon</w:t>
      </w:r>
      <w:r>
        <w:t xml:space="preserve">.</w:t>
      </w:r>
    </w:p>
    <w:p>
      <w:pPr>
        <w:numPr>
          <w:ilvl w:val="0"/>
          <w:numId w:val="1001"/>
        </w:numPr>
        <w:pStyle w:val="Compact"/>
      </w:pPr>
      <w:r>
        <w:t xml:space="preserve">The</w:t>
      </w:r>
      <w:r>
        <w:t xml:space="preserve"> </w:t>
      </w:r>
      <w:r>
        <w:t xml:space="preserve">Statistician</w:t>
      </w:r>
      <w:r>
        <w:t xml:space="preserve"> </w:t>
      </w:r>
      <w:r>
        <w:t xml:space="preserve">shall maintain strict confidentiality of all client data and proprietary information in accordance with Myanmar's data protection laws. A separate Non-Disclosure Agreement (NDA) may be executed prior to the commencement of work.</w:t>
      </w:r>
    </w:p>
    <w:p>
      <w:pPr>
        <w:numPr>
          <w:ilvl w:val="0"/>
          <w:numId w:val="1001"/>
        </w:numPr>
        <w:pStyle w:val="Compact"/>
      </w:pPr>
      <w:r>
        <w:t xml:space="preserve">Any changes to the project scope, additional data sources, or extended timelines requested by the client after the initial engagement will be subject to a revised</w:t>
      </w:r>
      <w:r>
        <w:t xml:space="preserve"> </w:t>
      </w:r>
      <w:r>
        <w:t xml:space="preserve">Quotation Estimate</w:t>
      </w:r>
      <w:r>
        <w:t xml:space="preserve"> </w:t>
      </w:r>
      <w:r>
        <w:t xml:space="preserve">issued by our office in</w:t>
      </w:r>
      <w:r>
        <w:t xml:space="preserve"> </w:t>
      </w:r>
      <w:r>
        <w:t xml:space="preserve">Myanmar Yangon</w:t>
      </w:r>
      <w:r>
        <w:t xml:space="preserve">.</w:t>
      </w:r>
    </w:p>
    <w:p>
      <w:pPr>
        <w:numPr>
          <w:ilvl w:val="0"/>
          <w:numId w:val="1001"/>
        </w:numPr>
        <w:pStyle w:val="Compact"/>
      </w:pPr>
      <w:r>
        <w:t xml:space="preserve">The</w:t>
      </w:r>
      <w:r>
        <w:t xml:space="preserve"> </w:t>
      </w:r>
      <w:r>
        <w:t xml:space="preserve">Statistician</w:t>
      </w:r>
      <w:r>
        <w:t xml:space="preserve"> </w:t>
      </w:r>
      <w:r>
        <w:t xml:space="preserve">is entitled to a minimum of two (2) business days' notice for any rescheduling of on-site visits within the</w:t>
      </w:r>
      <w:r>
        <w:t xml:space="preserve"> </w:t>
      </w:r>
      <w:r>
        <w:t xml:space="preserve">Myanmar Yangon</w:t>
      </w:r>
      <w:r>
        <w:t xml:space="preserve"> </w:t>
      </w:r>
      <w:r>
        <w:t xml:space="preserve">area.</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Acceptance shall be confirmed via signed copy of this document or a formal purchase order.</w:t>
      </w:r>
    </w:p>
    <w:p>
      <w:pPr>
        <w:numPr>
          <w:ilvl w:val="0"/>
          <w:numId w:val="1001"/>
        </w:numPr>
        <w:pStyle w:val="Compact"/>
      </w:pPr>
      <w:r>
        <w:t xml:space="preserve">All deliverables, including statistical reports, code, and models produced by the</w:t>
      </w:r>
      <w:r>
        <w:t xml:space="preserve"> </w:t>
      </w:r>
      <w:r>
        <w:t xml:space="preserve">Statistician</w:t>
      </w:r>
      <w:r>
        <w:t xml:space="preserve">, shall become the property of the client upon full payment.</w:t>
      </w:r>
    </w:p>
    <w:bookmarkEnd w:id="24"/>
    <w:bookmarkStart w:id="25" w:name="project-timeline-overview"/>
    <w:p>
      <w:pPr>
        <w:pStyle w:val="Heading2"/>
      </w:pPr>
      <w:r>
        <w:t xml:space="preserve">5. Project Timeline Overview</w:t>
      </w:r>
    </w:p>
    <w:p>
      <w:pPr>
        <w:pStyle w:val="FirstParagraph"/>
      </w:pPr>
      <w:r>
        <w:t xml:space="preserve">Upon acceptance of this</w:t>
      </w:r>
      <w:r>
        <w:t xml:space="preserve"> </w:t>
      </w:r>
      <w:r>
        <w:t xml:space="preserve">Quotation Estimate</w:t>
      </w:r>
      <w:r>
        <w:t xml:space="preserve">, the</w:t>
      </w:r>
      <w:r>
        <w:t xml:space="preserve"> </w:t>
      </w:r>
      <w:r>
        <w:t xml:space="preserve">Statistician</w:t>
      </w:r>
      <w:r>
        <w:t xml:space="preserve"> </w:t>
      </w:r>
      <w:r>
        <w:t xml:space="preserve">will commence work within five (5) business days. The total estimated project duration is approximately forty-five (45) working days, with key milestones scheduled at the end of each phase. All on-site activities will be conducted within the</w:t>
      </w:r>
      <w:r>
        <w:t xml:space="preserve"> </w:t>
      </w:r>
      <w:r>
        <w:t xml:space="preserve">Myanmar Yangon</w:t>
      </w:r>
      <w:r>
        <w:t xml:space="preserve"> </w:t>
      </w:r>
      <w:r>
        <w:t xml:space="preserve">metropolitan area, and the</w:t>
      </w:r>
      <w:r>
        <w:t xml:space="preserve"> </w:t>
      </w:r>
      <w:r>
        <w:t xml:space="preserve">Statistician</w:t>
      </w:r>
      <w:r>
        <w:t xml:space="preserve"> </w:t>
      </w:r>
      <w:r>
        <w:t xml:space="preserve">will provide weekly progress updates to the client's designated project manager.</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fee structure outlined for the engagement of the</w:t>
      </w:r>
      <w:r>
        <w:t xml:space="preserve"> </w:t>
      </w:r>
      <w:r>
        <w:t xml:space="preserve">Statistician</w:t>
      </w:r>
      <w:r>
        <w:t xml:space="preserve"> </w:t>
      </w:r>
      <w:r>
        <w:t xml:space="preserve">in</w:t>
      </w:r>
      <w:r>
        <w:t xml:space="preserve"> </w:t>
      </w:r>
      <w:r>
        <w:t xml:space="preserve">Myanmar Yangon</w:t>
      </w:r>
      <w:r>
        <w:t xml:space="preserve">. This signature constitutes formal acceptance of the proposed services and authorizes Yangon Data Analytics &amp; Statistical Consulting Co., Ltd. to proceed with the project.</w:t>
      </w:r>
    </w:p>
    <w:p>
      <w:pPr>
        <w:pStyle w:val="BodyText"/>
      </w:pPr>
      <w:r>
        <w:rPr>
          <w:bCs/>
          <w:b/>
        </w:rPr>
        <w:t xml:space="preserve">For and on behalf of the Client</w:t>
      </w:r>
      <w:r>
        <w:br/>
      </w:r>
      <w:r>
        <w:t xml:space="preserve">Name: ___________________________</w:t>
      </w:r>
      <w:r>
        <w:br/>
      </w:r>
      <w:r>
        <w:t xml:space="preserve">Title: ___________________________</w:t>
      </w:r>
      <w:r>
        <w:br/>
      </w:r>
      <w:r>
        <w:t xml:space="preserve">Date: ___________________________</w:t>
      </w:r>
    </w:p>
    <w:p>
      <w:pPr>
        <w:pStyle w:val="BodyText"/>
      </w:pPr>
      <w:r>
        <w:rPr>
          <w:bCs/>
          <w:b/>
        </w:rPr>
        <w:t xml:space="preserve">For Yangon Data Analytics &amp; Statistical Consulting Co., Ltd.</w:t>
      </w:r>
      <w:r>
        <w:br/>
      </w:r>
      <w:r>
        <w:t xml:space="preserve">Name: U Aung Myint Thu</w:t>
      </w:r>
      <w:r>
        <w:br/>
      </w:r>
      <w:r>
        <w:t xml:space="preserve">Title: Managing Director</w:t>
      </w:r>
      <w:r>
        <w:br/>
      </w:r>
      <w:r>
        <w:t xml:space="preserve">Date: 15 June 2025</w:t>
      </w:r>
    </w:p>
    <w:p>
      <w:pPr>
        <w:pStyle w:val="BodyText"/>
      </w:pPr>
      <w:r>
        <w:t xml:space="preserve">This Quotation Estimate document (QE-YGN-2025-0478) was prepared exclusively for the named client in Myanmar Yangon. It is the intellectual property of Yangon Data Analytics &amp; Statistical Consulting Co., Ltd. and may not be reproduced or distributed without prior written consent. For inquiries regarding this Quotation Estimate or to request a revised estimate, please contact our office in Myanmar Yangon at +95-9-795-000-123 or info@yangonstats.com.mm.</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Statistician Services - Myanmar Yangon</dc:title>
  <dc:creator/>
  <dc:language>en</dc:language>
  <cp:keywords/>
  <dcterms:created xsi:type="dcterms:W3CDTF">2026-10-10T05:43:53Z</dcterms:created>
  <dcterms:modified xsi:type="dcterms:W3CDTF">2026-10-10T05:43:53Z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