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quotation-estimate"/>
    <w:p>
      <w:pPr>
        <w:pStyle w:val="Heading1"/>
      </w:pPr>
      <w:r>
        <w:t xml:space="preserve">QUOTATION ESTIMATE</w:t>
      </w:r>
    </w:p>
    <w:p>
      <w:pPr>
        <w:pStyle w:val="FirstParagraph"/>
      </w:pPr>
      <w:r>
        <w:t xml:space="preserve">Professional Statistician Services — Philippines Manila</w:t>
      </w:r>
    </w:p>
    <w:bookmarkEnd w:id="20"/>
    <w:bookmarkStart w:id="21" w:name="prepared-by"/>
    <w:p>
      <w:pPr>
        <w:pStyle w:val="Heading3"/>
      </w:pPr>
      <w:r>
        <w:t xml:space="preserve">Prepared By</w:t>
      </w:r>
    </w:p>
    <w:p>
      <w:pPr>
        <w:pStyle w:val="FirstParagraph"/>
      </w:pPr>
      <w:r>
        <w:rPr>
          <w:bCs/>
          <w:b/>
        </w:rPr>
        <w:t xml:space="preserve">Dr. Maria L. Santos, PhD in Statistics</w:t>
      </w:r>
    </w:p>
    <w:p>
      <w:pPr>
        <w:pStyle w:val="BodyText"/>
      </w:pPr>
      <w:r>
        <w:t xml:space="preserve">Santos Statistical Consulting Services</w:t>
      </w:r>
    </w:p>
    <w:p>
      <w:pPr>
        <w:pStyle w:val="BodyText"/>
      </w:pPr>
      <w:r>
        <w:t xml:space="preserve">128 Ayala Avenue, Makati City</w:t>
      </w:r>
    </w:p>
    <w:p>
      <w:pPr>
        <w:pStyle w:val="BodyText"/>
      </w:pPr>
      <w:r>
        <w:t xml:space="preserve">Philippines Manila, Metro Manila 1226</w:t>
      </w:r>
    </w:p>
    <w:p>
      <w:pPr>
        <w:pStyle w:val="BodyText"/>
      </w:pPr>
      <w:r>
        <w:t xml:space="preserve">Tel: +63 (2) 8887-4521</w:t>
      </w:r>
    </w:p>
    <w:p>
      <w:pPr>
        <w:pStyle w:val="BodyText"/>
      </w:pPr>
      <w:r>
        <w:t xml:space="preserve">Email: m.santos@santosstat.ph</w:t>
      </w:r>
    </w:p>
    <w:bookmarkEnd w:id="21"/>
    <w:bookmarkStart w:id="22" w:name="quotation-details"/>
    <w:p>
      <w:pPr>
        <w:pStyle w:val="Heading3"/>
      </w:pPr>
      <w:r>
        <w:t xml:space="preserve">Quotation Details</w:t>
      </w:r>
    </w:p>
    <w:p>
      <w:pPr>
        <w:pStyle w:val="FirstParagraph"/>
      </w:pPr>
      <w:r>
        <w:rPr>
          <w:bCs/>
          <w:b/>
        </w:rPr>
        <w:t xml:space="preserve">Quotation No.:</w:t>
      </w:r>
      <w:r>
        <w:t xml:space="preserve"> </w:t>
      </w:r>
      <w:r>
        <w:t xml:space="preserve">QTE-2025-0742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[Client Name / Organization]</w:t>
      </w:r>
    </w:p>
    <w:p>
      <w:pPr>
        <w:pStyle w:val="BodyText"/>
      </w:pPr>
      <w:r>
        <w:rPr>
          <w:bCs/>
          <w:b/>
        </w:rPr>
        <w:t xml:space="preserve">Project Reference:</w:t>
      </w:r>
      <w:r>
        <w:t xml:space="preserve"> </w:t>
      </w:r>
      <w:r>
        <w:t xml:space="preserve">PH-MNL-STAT-2025-03</w:t>
      </w:r>
    </w:p>
    <w:bookmarkEnd w:id="22"/>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formally issued by Santos Statistical Consulting Services, a registered professional practice based in</w:t>
      </w:r>
      <w:r>
        <w:t xml:space="preserve"> </w:t>
      </w:r>
      <w:r>
        <w:t xml:space="preserve">Philippines Manila</w:t>
      </w:r>
      <w:r>
        <w:t xml:space="preserve">, to provide a comprehensive and transparent breakdown of costs associated with the engagement of a qualified</w:t>
      </w:r>
      <w:r>
        <w:t xml:space="preserve"> </w:t>
      </w:r>
      <w:r>
        <w:t xml:space="preserve">Statistician</w:t>
      </w:r>
      <w:r>
        <w:t xml:space="preserve"> </w:t>
      </w:r>
      <w:r>
        <w:t xml:space="preserve">for the client's data analysis, research methodology, and quantitative reporting requirements. This document serves as the official pricing proposal and scope-of-work agreement between the</w:t>
      </w:r>
      <w:r>
        <w:t xml:space="preserve"> </w:t>
      </w:r>
      <w:r>
        <w:t xml:space="preserve">Statistician</w:t>
      </w:r>
      <w:r>
        <w:t xml:space="preserve"> </w:t>
      </w:r>
      <w:r>
        <w:t xml:space="preserve">and the requesting organization. All rates quoted herein reflect current market standards for professional statistical services in the</w:t>
      </w:r>
      <w:r>
        <w:t xml:space="preserve"> </w:t>
      </w:r>
      <w:r>
        <w:t xml:space="preserve">Philippines Manila</w:t>
      </w:r>
      <w:r>
        <w:t xml:space="preserve"> </w:t>
      </w:r>
      <w:r>
        <w:t xml:space="preserve">metropolitan area and are subject to the terms and conditions outlined in Section 6 of this</w:t>
      </w:r>
      <w:r>
        <w:t xml:space="preserve"> </w:t>
      </w:r>
      <w:r>
        <w:t xml:space="preserve">Quotation Estimate</w:t>
      </w:r>
      <w:r>
        <w:t xml:space="preserve">.</w:t>
      </w:r>
    </w:p>
    <w:p>
      <w:pPr>
        <w:pStyle w:val="BodyText"/>
      </w:pPr>
      <w:r>
        <w:t xml:space="preserve">2. Scope of Statistician Services</w:t>
      </w:r>
    </w:p>
    <w:p>
      <w:pPr>
        <w:pStyle w:val="BodyText"/>
      </w:pPr>
      <w:r>
        <w:t xml:space="preserve">The</w:t>
      </w:r>
      <w:r>
        <w:t xml:space="preserve"> </w:t>
      </w:r>
      <w:r>
        <w:t xml:space="preserve">Statistician</w:t>
      </w:r>
      <w:r>
        <w:t xml:space="preserve"> </w:t>
      </w:r>
      <w:r>
        <w:t xml:space="preserve">engaged under this</w:t>
      </w:r>
      <w:r>
        <w:t xml:space="preserve"> </w:t>
      </w:r>
      <w:r>
        <w:t xml:space="preserve">Quotation Estimate</w:t>
      </w:r>
      <w:r>
        <w:t xml:space="preserve"> </w:t>
      </w:r>
      <w:r>
        <w:t xml:space="preserve">shall provide the following professional services within the</w:t>
      </w:r>
      <w:r>
        <w:t xml:space="preserve"> </w:t>
      </w:r>
      <w:r>
        <w:t xml:space="preserve">Philippines Manila</w:t>
      </w:r>
      <w:r>
        <w:t xml:space="preserve"> </w:t>
      </w:r>
      <w:r>
        <w:t xml:space="preserve">service area:</w:t>
      </w:r>
    </w:p>
    <w:p>
      <w:pPr>
        <w:numPr>
          <w:ilvl w:val="0"/>
          <w:numId w:val="1001"/>
        </w:numPr>
        <w:pStyle w:val="Compact"/>
      </w:pPr>
      <w:r>
        <w:t xml:space="preserve">Design and implementation of statistical sampling frameworks for market research, public health surveys, or industrial quality control studies.</w:t>
      </w:r>
    </w:p>
    <w:p>
      <w:pPr>
        <w:numPr>
          <w:ilvl w:val="0"/>
          <w:numId w:val="1001"/>
        </w:numPr>
        <w:pStyle w:val="Compact"/>
      </w:pPr>
      <w:r>
        <w:t xml:space="preserve">Development of predictive models, regression analyses, and multivariate statistical procedures tailored to the client's operational data.</w:t>
      </w:r>
    </w:p>
    <w:p>
      <w:pPr>
        <w:numPr>
          <w:ilvl w:val="0"/>
          <w:numId w:val="1001"/>
        </w:numPr>
        <w:pStyle w:val="Compact"/>
      </w:pPr>
      <w:r>
        <w:t xml:space="preserve">Preparation of comprehensive statistical reports, including confidence intervals, hypothesis testing results, and inferential summaries.</w:t>
      </w:r>
    </w:p>
    <w:p>
      <w:pPr>
        <w:numPr>
          <w:ilvl w:val="0"/>
          <w:numId w:val="1001"/>
        </w:numPr>
        <w:pStyle w:val="Compact"/>
      </w:pPr>
      <w:r>
        <w:t xml:space="preserve">Consultation on experimental design, data collection protocols, and measurement validity for research conducted in the</w:t>
      </w:r>
      <w:r>
        <w:t xml:space="preserve"> </w:t>
      </w:r>
      <w:r>
        <w:t xml:space="preserve">Philippines Manila</w:t>
      </w:r>
      <w:r>
        <w:t xml:space="preserve"> </w:t>
      </w:r>
      <w:r>
        <w:t xml:space="preserve">region.</w:t>
      </w:r>
    </w:p>
    <w:p>
      <w:pPr>
        <w:numPr>
          <w:ilvl w:val="0"/>
          <w:numId w:val="1001"/>
        </w:numPr>
        <w:pStyle w:val="Compact"/>
      </w:pPr>
      <w:r>
        <w:t xml:space="preserve">Training and capacity-building workshops for the client's internal team on statistical software (R, SPSS, SAS, Python) and analytical best practices.</w:t>
      </w:r>
    </w:p>
    <w:p>
      <w:pPr>
        <w:numPr>
          <w:ilvl w:val="0"/>
          <w:numId w:val="1001"/>
        </w:numPr>
        <w:pStyle w:val="Compact"/>
      </w:pPr>
      <w:r>
        <w:t xml:space="preserve">Ongoing advisory support for a period of three (3) months following project delivery, available via email, telephone, or in-person meetings at the</w:t>
      </w:r>
      <w:r>
        <w:t xml:space="preserve"> </w:t>
      </w:r>
      <w:r>
        <w:t xml:space="preserve">Philippines Manila</w:t>
      </w:r>
      <w:r>
        <w:t xml:space="preserve"> </w:t>
      </w:r>
      <w:r>
        <w:t xml:space="preserve">office.</w:t>
      </w:r>
    </w:p>
    <w:p>
      <w:pPr>
        <w:pStyle w:val="FirstParagraph"/>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Statistician Service</w:t>
            </w:r>
          </w:p>
        </w:tc>
        <w:tc>
          <w:tcPr/>
          <w:p>
            <w:pPr>
              <w:pStyle w:val="Compact"/>
              <w:jc w:val="left"/>
            </w:pPr>
            <w:r>
              <w:t xml:space="preserve">Quantity</w:t>
            </w:r>
          </w:p>
        </w:tc>
        <w:tc>
          <w:tcPr/>
          <w:p>
            <w:pPr>
              <w:pStyle w:val="Compact"/>
              <w:jc w:val="left"/>
            </w:pPr>
            <w:r>
              <w:t xml:space="preserve">Unit Rate (PHP)</w:t>
            </w:r>
          </w:p>
        </w:tc>
        <w:tc>
          <w:tcPr/>
          <w:p>
            <w:pPr>
              <w:pStyle w:val="Compact"/>
              <w:jc w:val="left"/>
            </w:pPr>
            <w:r>
              <w:t xml:space="preserve">Amount (PHP)</w:t>
            </w:r>
          </w:p>
        </w:tc>
      </w:tr>
      <w:tr>
        <w:tc>
          <w:tcPr/>
          <w:p>
            <w:pPr>
              <w:pStyle w:val="Compact"/>
              <w:jc w:val="left"/>
            </w:pPr>
            <w:r>
              <w:t xml:space="preserve">1</w:t>
            </w:r>
          </w:p>
        </w:tc>
        <w:tc>
          <w:tcPr/>
          <w:p>
            <w:pPr>
              <w:pStyle w:val="Compact"/>
              <w:jc w:val="left"/>
            </w:pPr>
            <w:r>
              <w:t xml:space="preserve">Initial consultation and project scoping session (on-site, Philippines Manila)</w:t>
            </w:r>
          </w:p>
        </w:tc>
        <w:tc>
          <w:tcPr/>
          <w:p>
            <w:pPr>
              <w:pStyle w:val="Compact"/>
              <w:jc w:val="left"/>
            </w:pPr>
            <w:r>
              <w:t xml:space="preserve">1 session</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2</w:t>
            </w:r>
          </w:p>
        </w:tc>
        <w:tc>
          <w:tcPr/>
          <w:p>
            <w:pPr>
              <w:pStyle w:val="Compact"/>
              <w:jc w:val="left"/>
            </w:pPr>
            <w:r>
              <w:t xml:space="preserve">Statistical methodology design and sampling plan development</w:t>
            </w:r>
          </w:p>
        </w:tc>
        <w:tc>
          <w:tcPr/>
          <w:p>
            <w:pPr>
              <w:pStyle w:val="Compact"/>
              <w:jc w:val="left"/>
            </w:pPr>
            <w:r>
              <w:t xml:space="preserve">1 deliverable</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3</w:t>
            </w:r>
          </w:p>
        </w:tc>
        <w:tc>
          <w:tcPr/>
          <w:p>
            <w:pPr>
              <w:pStyle w:val="Compact"/>
              <w:jc w:val="left"/>
            </w:pPr>
            <w:r>
              <w:t xml:space="preserve">Data analysis, modeling, and inferential statistics (per 1,000 data points)</w:t>
            </w:r>
          </w:p>
        </w:tc>
        <w:tc>
          <w:tcPr/>
          <w:p>
            <w:pPr>
              <w:pStyle w:val="Compact"/>
              <w:jc w:val="left"/>
            </w:pPr>
            <w:r>
              <w:t xml:space="preserve">5 lots</w:t>
            </w:r>
          </w:p>
        </w:tc>
        <w:tc>
          <w:tcPr/>
          <w:p>
            <w:pPr>
              <w:pStyle w:val="Compact"/>
              <w:jc w:val="left"/>
            </w:pPr>
            <w:r>
              <w:t xml:space="preserve">18,500.00</w:t>
            </w:r>
          </w:p>
        </w:tc>
        <w:tc>
          <w:tcPr/>
          <w:p>
            <w:pPr>
              <w:pStyle w:val="Compact"/>
              <w:jc w:val="left"/>
            </w:pPr>
            <w:r>
              <w:t xml:space="preserve">92,500.00</w:t>
            </w:r>
          </w:p>
        </w:tc>
      </w:tr>
      <w:tr>
        <w:tc>
          <w:tcPr/>
          <w:p>
            <w:pPr>
              <w:pStyle w:val="Compact"/>
              <w:jc w:val="left"/>
            </w:pPr>
            <w:r>
              <w:t xml:space="preserve">4</w:t>
            </w:r>
          </w:p>
        </w:tc>
        <w:tc>
          <w:tcPr/>
          <w:p>
            <w:pPr>
              <w:pStyle w:val="Compact"/>
              <w:jc w:val="left"/>
            </w:pPr>
            <w:r>
              <w:t xml:space="preserve">Comprehensive statistical report with visualizations and executive summary</w:t>
            </w:r>
          </w:p>
        </w:tc>
        <w:tc>
          <w:tcPr/>
          <w:p>
            <w:pPr>
              <w:pStyle w:val="Compact"/>
              <w:jc w:val="left"/>
            </w:pPr>
            <w:r>
              <w:t xml:space="preserve">1 report</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5</w:t>
            </w:r>
          </w:p>
        </w:tc>
        <w:tc>
          <w:tcPr/>
          <w:p>
            <w:pPr>
              <w:pStyle w:val="Compact"/>
              <w:jc w:val="left"/>
            </w:pPr>
            <w:r>
              <w:t xml:space="preserve">Client team training workshop (full-day, Philippines Manila venue)</w:t>
            </w:r>
          </w:p>
        </w:tc>
        <w:tc>
          <w:tcPr/>
          <w:p>
            <w:pPr>
              <w:pStyle w:val="Compact"/>
              <w:jc w:val="left"/>
            </w:pPr>
            <w:r>
              <w:t xml:space="preserve">2 days</w:t>
            </w:r>
          </w:p>
        </w:tc>
        <w:tc>
          <w:tcPr/>
          <w:p>
            <w:pPr>
              <w:pStyle w:val="Compact"/>
              <w:jc w:val="left"/>
            </w:pPr>
            <w:r>
              <w:t xml:space="preserve">28,000.00</w:t>
            </w:r>
          </w:p>
        </w:tc>
        <w:tc>
          <w:tcPr/>
          <w:p>
            <w:pPr>
              <w:pStyle w:val="Compact"/>
              <w:jc w:val="left"/>
            </w:pPr>
            <w:r>
              <w:t xml:space="preserve">56,000.00</w:t>
            </w:r>
          </w:p>
        </w:tc>
      </w:tr>
      <w:tr>
        <w:tc>
          <w:tcPr/>
          <w:p>
            <w:pPr>
              <w:pStyle w:val="Compact"/>
              <w:jc w:val="left"/>
            </w:pPr>
            <w:r>
              <w:t xml:space="preserve">6</w:t>
            </w:r>
          </w:p>
        </w:tc>
        <w:tc>
          <w:tcPr/>
          <w:p>
            <w:pPr>
              <w:pStyle w:val="Compact"/>
              <w:jc w:val="left"/>
            </w:pPr>
            <w:r>
              <w:t xml:space="preserve">Post-delivery advisory support (3-month period, Philippines Manila)</w:t>
            </w:r>
          </w:p>
        </w:tc>
        <w:tc>
          <w:tcPr/>
          <w:p>
            <w:pPr>
              <w:pStyle w:val="Compact"/>
              <w:jc w:val="left"/>
            </w:pPr>
            <w:r>
              <w:t xml:space="preserve">3 months</w:t>
            </w:r>
          </w:p>
        </w:tc>
        <w:tc>
          <w:tcPr/>
          <w:p>
            <w:pPr>
              <w:pStyle w:val="Compact"/>
              <w:jc w:val="left"/>
            </w:pPr>
            <w:r>
              <w:t xml:space="preserve">15,000.00</w:t>
            </w:r>
          </w:p>
        </w:tc>
        <w:tc>
          <w:tcPr/>
          <w:p>
            <w:pPr>
              <w:pStyle w:val="Compact"/>
              <w:jc w:val="left"/>
            </w:pPr>
            <w:r>
              <w:t xml:space="preserve">45,000.00</w:t>
            </w:r>
          </w:p>
        </w:tc>
      </w:tr>
      <w:tr>
        <w:tc>
          <w:tcPr/>
          <w:p>
            <w:pPr>
              <w:pStyle w:val="Compact"/>
              <w:jc w:val="left"/>
            </w:pPr>
            <w:r>
              <w:t xml:space="preserve">7</w:t>
            </w:r>
          </w:p>
        </w:tc>
        <w:tc>
          <w:tcPr/>
          <w:p>
            <w:pPr>
              <w:pStyle w:val="Compact"/>
              <w:jc w:val="left"/>
            </w:pPr>
            <w:r>
              <w:t xml:space="preserve">Travel and local transportation within Philippines Manila metro area</w:t>
            </w:r>
          </w:p>
        </w:tc>
        <w:tc>
          <w:tcPr/>
          <w:p>
            <w:pPr>
              <w:pStyle w:val="Compact"/>
              <w:jc w:val="left"/>
            </w:pPr>
            <w:r>
              <w:t xml:space="preserve">As incurred</w:t>
            </w:r>
          </w:p>
        </w:tc>
        <w:tc>
          <w:tcPr/>
          <w:p>
            <w:pPr>
              <w:pStyle w:val="Compact"/>
              <w:jc w:val="left"/>
            </w:pPr>
            <w:r>
              <w:t xml:space="preserve">—</w:t>
            </w:r>
          </w:p>
        </w:tc>
        <w:tc>
          <w:tcPr/>
          <w:p>
            <w:pPr>
              <w:pStyle w:val="Compact"/>
              <w:jc w:val="left"/>
            </w:pPr>
            <w:r>
              <w:t xml:space="preserve">8,000.00</w:t>
            </w:r>
          </w:p>
        </w:tc>
      </w:tr>
      <w:tr>
        <w:tc>
          <w:tcPr>
            <w:gridSpan w:val="4"/>
          </w:tcPr>
          <w:p>
            <w:pPr>
              <w:pStyle w:val="Compact"/>
              <w:jc w:val="right"/>
            </w:pPr>
            <w:r>
              <w:t xml:space="preserve">Subtotal</w:t>
            </w:r>
          </w:p>
        </w:tc>
        <w:tc>
          <w:tcPr/>
          <w:p>
            <w:pPr>
              <w:pStyle w:val="Compact"/>
              <w:jc w:val="left"/>
            </w:pPr>
            <w:r>
              <w:t xml:space="preserve">293,500.00</w:t>
            </w:r>
          </w:p>
        </w:tc>
      </w:tr>
      <w:tr>
        <w:tc>
          <w:tcPr>
            <w:gridSpan w:val="4"/>
          </w:tcPr>
          <w:p>
            <w:pPr>
              <w:pStyle w:val="Compact"/>
              <w:jc w:val="right"/>
            </w:pPr>
            <w:r>
              <w:t xml:space="preserve">VAT (12%)</w:t>
            </w:r>
          </w:p>
        </w:tc>
        <w:tc>
          <w:tcPr/>
          <w:p>
            <w:pPr>
              <w:pStyle w:val="Compact"/>
              <w:jc w:val="left"/>
            </w:pPr>
            <w:r>
              <w:t xml:space="preserve">35,220.00</w:t>
            </w:r>
          </w:p>
        </w:tc>
      </w:tr>
      <w:tr>
        <w:tc>
          <w:tcPr>
            <w:gridSpan w:val="4"/>
          </w:tcPr>
          <w:p>
            <w:pPr>
              <w:pStyle w:val="Compact"/>
              <w:jc w:val="right"/>
            </w:pPr>
            <w:r>
              <w:t xml:space="preserve">TOTAL AMOUNT DUE</w:t>
            </w:r>
          </w:p>
        </w:tc>
        <w:tc>
          <w:tcPr/>
          <w:p>
            <w:pPr>
              <w:pStyle w:val="Compact"/>
              <w:jc w:val="left"/>
            </w:pPr>
            <w:r>
              <w:t xml:space="preserve">328,720.00</w:t>
            </w:r>
          </w:p>
        </w:tc>
      </w:tr>
    </w:tbl>
    <w:p>
      <w:pPr>
        <w:pStyle w:val="BodyText"/>
      </w:pPr>
      <w:r>
        <w:t xml:space="preserve">All amounts are quoted in Philippine Pesos (PHP). The</w:t>
      </w:r>
      <w:r>
        <w:t xml:space="preserve"> </w:t>
      </w:r>
      <w:r>
        <w:t xml:space="preserve">Statistician</w:t>
      </w:r>
      <w:r>
        <w:t xml:space="preserve"> </w:t>
      </w:r>
      <w:r>
        <w:t xml:space="preserve">rates reflect professional expertise, specialized software licensing, and the cost of operating within the</w:t>
      </w:r>
      <w:r>
        <w:t xml:space="preserve"> </w:t>
      </w:r>
      <w:r>
        <w:t xml:space="preserve">Philippines Manila</w:t>
      </w:r>
      <w:r>
        <w:t xml:space="preserve"> </w:t>
      </w:r>
      <w:r>
        <w:t xml:space="preserve">business district.</w:t>
      </w:r>
    </w:p>
    <w:p>
      <w:pPr>
        <w:pStyle w:val="BodyText"/>
      </w:pPr>
      <w:r>
        <w:t xml:space="preserve">4. Project Timeline</w:t>
      </w:r>
    </w:p>
    <w:p>
      <w:pPr>
        <w:pStyle w:val="BodyText"/>
      </w:pPr>
      <w:r>
        <w:t xml:space="preserve">The</w:t>
      </w:r>
      <w:r>
        <w:t xml:space="preserve"> </w:t>
      </w:r>
      <w:r>
        <w:t xml:space="preserve">Statistician</w:t>
      </w:r>
      <w:r>
        <w:t xml:space="preserve"> </w:t>
      </w:r>
      <w:r>
        <w:t xml:space="preserve">estimates a total project duration of eight (8) to ten (10) weeks from the date of contract execution. The initial consultation will be scheduled within five (5) business days of acceptance of this</w:t>
      </w:r>
      <w:r>
        <w:t xml:space="preserve"> </w:t>
      </w:r>
      <w:r>
        <w:t xml:space="preserve">Quotation Estimate</w:t>
      </w:r>
      <w:r>
        <w:t xml:space="preserve">. All deliverables will be submitted to the client's designated representative at their office in</w:t>
      </w:r>
      <w:r>
        <w:t xml:space="preserve"> </w:t>
      </w:r>
      <w:r>
        <w:t xml:space="preserve">Philippines Manila</w:t>
      </w:r>
      <w:r>
        <w:t xml:space="preserve"> </w:t>
      </w:r>
      <w:r>
        <w:t xml:space="preserve">or via secure electronic transmission, at the client's preference.</w:t>
      </w:r>
    </w:p>
    <w:p>
      <w:pPr>
        <w:pStyle w:val="BodyText"/>
      </w:pPr>
      <w:r>
        <w:t xml:space="preserve">5. Payment Terms</w:t>
      </w:r>
    </w:p>
    <w:p>
      <w:pPr>
        <w:pStyle w:val="BodyText"/>
      </w:pPr>
      <w:r>
        <w:rPr>
          <w:bCs/>
          <w:b/>
        </w:rPr>
        <w:t xml:space="preserve">50% Advance Payment:</w:t>
      </w:r>
      <w:r>
        <w:t xml:space="preserve"> </w:t>
      </w:r>
      <w:r>
        <w:t xml:space="preserve">Due upon signing and acceptance of this</w:t>
      </w:r>
      <w:r>
        <w:t xml:space="preserve"> </w:t>
      </w:r>
      <w:r>
        <w:t xml:space="preserve">Quotation Estimate</w:t>
      </w:r>
      <w:r>
        <w:t xml:space="preserve"> </w:t>
      </w:r>
      <w:r>
        <w:t xml:space="preserve">by both parties.</w:t>
      </w:r>
    </w:p>
    <w:p>
      <w:pPr>
        <w:pStyle w:val="BodyText"/>
      </w:pPr>
      <w:r>
        <w:rPr>
          <w:bCs/>
          <w:b/>
        </w:rPr>
        <w:t xml:space="preserve">30% Milestone Payment:</w:t>
      </w:r>
      <w:r>
        <w:t xml:space="preserve"> </w:t>
      </w:r>
      <w:r>
        <w:t xml:space="preserve">Due upon delivery of the statistical analysis and interim report.</w:t>
      </w:r>
    </w:p>
    <w:p>
      <w:pPr>
        <w:pStyle w:val="BodyText"/>
      </w:pPr>
      <w:r>
        <w:rPr>
          <w:bCs/>
          <w:b/>
        </w:rPr>
        <w:t xml:space="preserve">20% Final Payment:</w:t>
      </w:r>
      <w:r>
        <w:t xml:space="preserve"> </w:t>
      </w:r>
      <w:r>
        <w:t xml:space="preserve">Due upon acceptance of the final deliverables and completion of the training workshop.</w:t>
      </w:r>
    </w:p>
    <w:p>
      <w:pPr>
        <w:pStyle w:val="BodyText"/>
      </w:pPr>
      <w:r>
        <w:t xml:space="preserve">Payments shall be made via bank transfer to the account of Santos Statistical Consulting Services, BDO Unibank, Philippines Manila branch. Late payments shall incur a surcharge of 1.5% per month as stipulated under Philippine commercial law.</w:t>
      </w:r>
    </w:p>
    <w:p>
      <w:pPr>
        <w:pStyle w:val="BodyText"/>
      </w:pPr>
      <w:r>
        <w:t xml:space="preserve">6. Terms and Conditions</w:t>
      </w:r>
    </w:p>
    <w:p>
      <w:pPr>
        <w:pStyle w:val="BodyText"/>
      </w:pPr>
      <w:r>
        <w:t xml:space="preserve">6.1. This</w:t>
      </w:r>
      <w:r>
        <w:t xml:space="preserve"> </w:t>
      </w:r>
      <w:r>
        <w:t xml:space="preserve">Quotation Estimate</w:t>
      </w:r>
      <w:r>
        <w:t xml:space="preserve"> </w:t>
      </w:r>
      <w:r>
        <w:t xml:space="preserve">is valid for thirty (30) calendar days from the date of issuance. After the expiration date, the</w:t>
      </w:r>
      <w:r>
        <w:t xml:space="preserve"> </w:t>
      </w:r>
      <w:r>
        <w:t xml:space="preserve">Statistician</w:t>
      </w:r>
      <w:r>
        <w:t xml:space="preserve"> </w:t>
      </w:r>
      <w:r>
        <w:t xml:space="preserve">reserves the right to revise rates based on prevailing market conditions in</w:t>
      </w:r>
      <w:r>
        <w:t xml:space="preserve"> </w:t>
      </w:r>
      <w:r>
        <w:t xml:space="preserve">Philippines Manila</w:t>
      </w:r>
      <w:r>
        <w:t xml:space="preserve">.</w:t>
      </w:r>
    </w:p>
    <w:p>
      <w:pPr>
        <w:pStyle w:val="BodyText"/>
      </w:pPr>
      <w:r>
        <w:t xml:space="preserve">6.2. All intellectual property, methodologies, and analytical outputs produced by the</w:t>
      </w:r>
      <w:r>
        <w:t xml:space="preserve"> </w:t>
      </w:r>
      <w:r>
        <w:t xml:space="preserve">Statistician</w:t>
      </w:r>
      <w:r>
        <w:t xml:space="preserve"> </w:t>
      </w:r>
      <w:r>
        <w:t xml:space="preserve">under this engagement shall become the sole property of the client upon full and final payment.</w:t>
      </w:r>
    </w:p>
    <w:p>
      <w:pPr>
        <w:pStyle w:val="BodyText"/>
      </w:pPr>
      <w:r>
        <w:t xml:space="preserve">6.3. The</w:t>
      </w:r>
      <w:r>
        <w:t xml:space="preserve"> </w:t>
      </w:r>
      <w:r>
        <w:t xml:space="preserve">Statistician</w:t>
      </w:r>
      <w:r>
        <w:t xml:space="preserve"> </w:t>
      </w:r>
      <w:r>
        <w:t xml:space="preserve">shall maintain strict confidentiality of all client data in accordance with the Philippine Data Privacy Act of 2012 (Republic Act No. 10173).</w:t>
      </w:r>
    </w:p>
    <w:p>
      <w:pPr>
        <w:pStyle w:val="BodyText"/>
      </w:pPr>
      <w:r>
        <w:t xml:space="preserve">6.4. Any scope changes or additional statistical analyses beyond the items listed in Section 3 shall be subject to a separate written amendment to this</w:t>
      </w:r>
      <w:r>
        <w:t xml:space="preserve"> </w:t>
      </w:r>
      <w:r>
        <w:t xml:space="preserve">Quotation Estimate</w:t>
      </w:r>
      <w:r>
        <w:t xml:space="preserve">.</w:t>
      </w:r>
    </w:p>
    <w:p>
      <w:pPr>
        <w:pStyle w:val="BodyText"/>
      </w:pPr>
      <w:r>
        <w:t xml:space="preserve">6.5. Disputes arising from this engagement shall be resolved through amicable negotiation in</w:t>
      </w:r>
      <w:r>
        <w:t xml:space="preserve"> </w:t>
      </w:r>
      <w:r>
        <w:t xml:space="preserve">Philippines Manila</w:t>
      </w:r>
      <w:r>
        <w:t xml:space="preserve">, or failing that, through arbitration under the rules of the Philippine Dispute Resolution Center, Inc. (PDRCI).</w:t>
      </w:r>
    </w:p>
    <w:p>
      <w:pPr>
        <w:pStyle w:val="BodyText"/>
      </w:pPr>
      <w:r>
        <w:t xml:space="preserve">6.6. This</w:t>
      </w:r>
      <w:r>
        <w:t xml:space="preserve"> </w:t>
      </w:r>
      <w:r>
        <w:t xml:space="preserve">Quotation Estimate</w:t>
      </w:r>
      <w:r>
        <w:t xml:space="preserve"> </w:t>
      </w:r>
      <w:r>
        <w:t xml:space="preserve">does not constitute a binding contract until countersigned by both parties and the advance payment has been received.</w:t>
      </w:r>
    </w:p>
    <w:p>
      <w:pPr>
        <w:pStyle w:val="BodyText"/>
      </w:pPr>
      <w:r>
        <w:t xml:space="preserve">7. Acceptance and Authorization</w:t>
      </w:r>
    </w:p>
    <w:p>
      <w:pPr>
        <w:pStyle w:val="BodyText"/>
      </w:pPr>
      <w:r>
        <w:t xml:space="preserve">By signing below, both parties acknowledge and agree to the terms, scope, and pricing set forth in this</w:t>
      </w:r>
      <w:r>
        <w:t xml:space="preserve"> </w:t>
      </w:r>
      <w:r>
        <w:t xml:space="preserve">Quotation Estimate</w:t>
      </w:r>
      <w:r>
        <w:t xml:space="preserve"> </w:t>
      </w:r>
      <w:r>
        <w:t xml:space="preserve">for the engagement of the</w:t>
      </w:r>
      <w:r>
        <w:t xml:space="preserve"> </w:t>
      </w:r>
      <w:r>
        <w:t xml:space="preserve">Statistician</w:t>
      </w:r>
      <w:r>
        <w:t xml:space="preserve"> </w:t>
      </w:r>
      <w:r>
        <w:t xml:space="preserve">in</w:t>
      </w:r>
      <w:r>
        <w:t xml:space="preserve"> </w:t>
      </w:r>
      <w:r>
        <w:t xml:space="preserve">Philippines Manila</w:t>
      </w:r>
      <w:r>
        <w:t xml:space="preserve">.</w:t>
      </w:r>
    </w:p>
    <w:p>
      <w:pPr>
        <w:pStyle w:val="BodyText"/>
      </w:pPr>
      <w:r>
        <w:rPr>
          <w:bCs/>
          <w:b/>
        </w:rPr>
        <w:t xml:space="preserve">For the Statistician / Service Provider:</w:t>
      </w:r>
    </w:p>
    <w:p>
      <w:pPr>
        <w:pStyle w:val="BodyText"/>
      </w:pPr>
      <w:r>
        <w:t xml:space="preserve">Dr. Maria L. Santos, PhD</w:t>
      </w:r>
      <w:r>
        <w:br/>
      </w:r>
      <w:r>
        <w:t xml:space="preserve">Santos Statistical Consulting Services</w:t>
      </w:r>
      <w:r>
        <w:br/>
      </w:r>
      <w:r>
        <w:t xml:space="preserve">Date: _______________</w:t>
      </w:r>
    </w:p>
    <w:p>
      <w:pPr>
        <w:pStyle w:val="BodyText"/>
      </w:pPr>
      <w:r>
        <w:rPr>
          <w:bCs/>
          <w:b/>
        </w:rPr>
        <w:t xml:space="preserve">For the Client / Requesting Organization:</w:t>
      </w:r>
    </w:p>
    <w:p>
      <w:pPr>
        <w:pStyle w:val="BodyText"/>
      </w:pPr>
      <w:r>
        <w:t xml:space="preserve">Authorized Representative</w:t>
      </w:r>
      <w:r>
        <w:br/>
      </w:r>
      <w:r>
        <w:t xml:space="preserve">[Organization Name]</w:t>
      </w:r>
      <w:r>
        <w:br/>
      </w:r>
      <w:r>
        <w:t xml:space="preserve">Date: _______________</w:t>
      </w:r>
    </w:p>
    <w:p>
      <w:pPr>
        <w:pStyle w:val="BodyText"/>
      </w:pPr>
      <w:r>
        <w:t xml:space="preserve">This Quotation Estimate (QTE-2025-0742) was prepared by Santos Statistical Consulting Services, Philippines Manila. This document is confidential and intended solely for the named recipient. Unauthorized reproduction or distribution is prohibited. © 2025 Santos Statistical Consulting Services.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Statistician Services - Philippines Manila</dc:title>
  <dc:creator/>
  <dc:language>en</dc:language>
  <cp:keywords/>
  <dcterms:created xsi:type="dcterms:W3CDTF">2026-10-10T02:10:20Z</dcterms:created>
  <dcterms:modified xsi:type="dcterms:W3CDTF">2026-10-10T02:10:20Z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