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Statistician Services — Russia Saint Petersburg</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QTE-SPB-2025-04782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Russian Ruble (RUB) / USD</w:t>
            </w:r>
          </w:p>
        </w:tc>
      </w:tr>
      <w:tr>
        <w:tc>
          <w:tcPr/>
          <w:p>
            <w:pPr>
              <w:pStyle w:val="Compact"/>
              <w:jc w:val="left"/>
            </w:pPr>
            <w:r>
              <w:t xml:space="preserve">Prepared By</w:t>
            </w:r>
          </w:p>
        </w:tc>
        <w:tc>
          <w:tcPr/>
          <w:p>
            <w:pPr>
              <w:pStyle w:val="Compact"/>
              <w:jc w:val="left"/>
            </w:pPr>
            <w:r>
              <w:t xml:space="preserve">Dr. Elena V. Sokolova, Lead Statistician</w:t>
            </w:r>
          </w:p>
        </w:tc>
        <w:tc>
          <w:tcPr/>
          <w:p>
            <w:pPr>
              <w:pStyle w:val="Compact"/>
              <w:jc w:val="left"/>
            </w:pPr>
            <w:r>
              <w:t xml:space="preserve">Office Location</w:t>
            </w:r>
          </w:p>
        </w:tc>
        <w:tc>
          <w:tcPr/>
          <w:p>
            <w:pPr>
              <w:pStyle w:val="Compact"/>
              <w:jc w:val="left"/>
            </w:pPr>
            <w:r>
              <w:t xml:space="preserve">12 Nevsky Prospekt, Saint Petersburg, Russia, 191025</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Client Address</w:t>
            </w:r>
          </w:p>
        </w:tc>
        <w:tc>
          <w:tcPr/>
          <w:p>
            <w:pPr>
              <w:pStyle w:val="Compact"/>
              <w:jc w:val="left"/>
            </w:pPr>
            <w:r>
              <w:t xml:space="preserve">Saint Petersburg, Russia</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our firm,</w:t>
      </w:r>
      <w:r>
        <w:t xml:space="preserve"> </w:t>
      </w:r>
      <w:r>
        <w:rPr>
          <w:bCs/>
          <w:b/>
        </w:rPr>
        <w:t xml:space="preserve">Petersburg Analytical Consulting Bureau</w:t>
      </w:r>
      <w:r>
        <w:t xml:space="preserve">, to provide a comprehensive and itemized cost breakdown for the engagement of a qualified</w:t>
      </w:r>
      <w:r>
        <w:t xml:space="preserve"> </w:t>
      </w:r>
      <w:r>
        <w:t xml:space="preserve">Statistician</w:t>
      </w:r>
      <w:r>
        <w:t xml:space="preserve"> </w:t>
      </w:r>
      <w:r>
        <w:t xml:space="preserve">to deliver advanced data analysis, statistical modelling, and research support services within the city of</w:t>
      </w:r>
      <w:r>
        <w:t xml:space="preserve"> </w:t>
      </w:r>
      <w:r>
        <w:t xml:space="preserve">Russia Saint Petersburg</w:t>
      </w:r>
      <w:r>
        <w:t xml:space="preserve">. This document serves as a formal, non-binding estimate of the professional fees, travel expenses, and ancillary costs associated with the proposed engagement. All pricing is based on current market rates in the Saint Petersburg professional services sector as of the date of issue.</w:t>
      </w:r>
    </w:p>
    <w:p>
      <w:pPr>
        <w:pStyle w:val="BodyText"/>
      </w:pPr>
      <w:r>
        <w:t xml:space="preserve">The</w:t>
      </w:r>
      <w:r>
        <w:t xml:space="preserve"> </w:t>
      </w:r>
      <w:r>
        <w:t xml:space="preserve">Statistician</w:t>
      </w:r>
      <w:r>
        <w:t xml:space="preserve"> </w:t>
      </w:r>
      <w:r>
        <w:t xml:space="preserve">engaged under this Quotation Estimate will operate primarily from our office on Nevsky Prospekt and will be available for on-site consultations at the client's premises anywhere within the Saint Petersburg metropolitan area, including the historic centre, the Vasilyevsky Island district, and the Krestovsky Island business park.</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Statistician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Subtotal (RUB)</w:t>
            </w:r>
          </w:p>
        </w:tc>
      </w:tr>
      <w:tr>
        <w:tc>
          <w:tcPr/>
          <w:p>
            <w:pPr>
              <w:pStyle w:val="Compact"/>
              <w:jc w:val="left"/>
            </w:pPr>
            <w:r>
              <w:t xml:space="preserve">01</w:t>
            </w:r>
          </w:p>
        </w:tc>
        <w:tc>
          <w:tcPr/>
          <w:p>
            <w:pPr>
              <w:pStyle w:val="Compact"/>
              <w:jc w:val="left"/>
            </w:pPr>
            <w:r>
              <w:t xml:space="preserve">Initial data audit and exploratory statistical analysis of client datasets (minimum 50,000 records)</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Design and implementation of multivariate regression models and predictive analytics framework</w:t>
            </w:r>
          </w:p>
        </w:tc>
        <w:tc>
          <w:tcPr/>
          <w:p>
            <w:pPr>
              <w:pStyle w:val="Compact"/>
              <w:jc w:val="left"/>
            </w:pPr>
            <w:r>
              <w:t xml:space="preserve">10 days</w:t>
            </w:r>
          </w:p>
        </w:tc>
        <w:tc>
          <w:tcPr/>
          <w:p>
            <w:pPr>
              <w:pStyle w:val="Compact"/>
              <w:jc w:val="left"/>
            </w:pPr>
            <w:r>
              <w:t xml:space="preserve">52,000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Statistical process control (SPC) setup and quality assurance reporting for manufacturing operations in Saint Petersburg</w:t>
            </w:r>
          </w:p>
        </w:tc>
        <w:tc>
          <w:tcPr/>
          <w:p>
            <w:pPr>
              <w:pStyle w:val="Compact"/>
              <w:jc w:val="left"/>
            </w:pPr>
            <w:r>
              <w:t xml:space="preserve">7 days</w:t>
            </w:r>
          </w:p>
        </w:tc>
        <w:tc>
          <w:tcPr/>
          <w:p>
            <w:pPr>
              <w:pStyle w:val="Compact"/>
              <w:jc w:val="left"/>
            </w:pPr>
            <w:r>
              <w:t xml:space="preserve">48,000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Preparation of a comprehensive statistical report with visualisations, confidence intervals, and hypothesis testing summaries</w:t>
            </w:r>
          </w:p>
        </w:tc>
        <w:tc>
          <w:tcPr/>
          <w:p>
            <w:pPr>
              <w:pStyle w:val="Compact"/>
              <w:jc w:val="left"/>
            </w:pPr>
            <w:r>
              <w:t xml:space="preserve">5 days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On-site consultation and presentation of findings to client management team at client's office in Saint Petersburg</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06</w:t>
            </w:r>
          </w:p>
        </w:tc>
        <w:tc>
          <w:tcPr/>
          <w:p>
            <w:pPr>
              <w:pStyle w:val="Compact"/>
              <w:jc w:val="left"/>
            </w:pPr>
            <w:r>
              <w:t xml:space="preserve">Post-delivery support: Q&amp;A, model recalibration, and minor adjustments (up to 10 hours)</w:t>
            </w:r>
          </w:p>
        </w:tc>
        <w:tc>
          <w:tcPr/>
          <w:p>
            <w:pPr>
              <w:pStyle w:val="Compact"/>
              <w:jc w:val="left"/>
            </w:pPr>
            <w:r>
              <w:t xml:space="preserve">10 hours</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Travel and local transportation within Saint Petersburg city limits (metro, taxi, public transit)</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Software licensing (R, Python, SPSS, Minitab) and computational cloud resources for the project duration</w:t>
            </w:r>
          </w:p>
        </w:tc>
        <w:tc>
          <w:tcPr/>
          <w:p>
            <w:pPr>
              <w:pStyle w:val="Compact"/>
              <w:jc w:val="left"/>
            </w:pPr>
            <w:r>
              <w:t xml:space="preserve">Flat fee</w:t>
            </w:r>
          </w:p>
        </w:tc>
        <w:tc>
          <w:tcPr/>
          <w:p>
            <w:pPr>
              <w:pStyle w:val="Compact"/>
              <w:jc w:val="left"/>
            </w:pPr>
            <w:r>
              <w:t xml:space="preserve">28,000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01–08)</w:t>
            </w:r>
          </w:p>
        </w:tc>
        <w:tc>
          <w:tcPr/>
          <w:p>
            <w:pPr>
              <w:pStyle w:val="Compact"/>
              <w:jc w:val="left"/>
            </w:pPr>
            <w:r>
              <w:t xml:space="preserve">1,339,000 RUB</w:t>
            </w:r>
          </w:p>
        </w:tc>
      </w:tr>
      <w:tr>
        <w:tc>
          <w:tcPr/>
          <w:p>
            <w:pPr>
              <w:pStyle w:val="Compact"/>
              <w:jc w:val="left"/>
            </w:pPr>
            <w:r>
              <w:t xml:space="preserve">VAT (20% — Russian Federation)</w:t>
            </w:r>
          </w:p>
        </w:tc>
        <w:tc>
          <w:tcPr/>
          <w:p>
            <w:pPr>
              <w:pStyle w:val="Compact"/>
              <w:jc w:val="left"/>
            </w:pPr>
            <w:r>
              <w:t xml:space="preserve">267,800 RUB</w:t>
            </w:r>
          </w:p>
        </w:tc>
      </w:tr>
      <w:tr>
        <w:tc>
          <w:tcPr/>
          <w:p>
            <w:pPr>
              <w:pStyle w:val="Compact"/>
              <w:jc w:val="left"/>
            </w:pPr>
            <w:r>
              <w:t xml:space="preserve">Grand Total</w:t>
            </w:r>
          </w:p>
        </w:tc>
        <w:tc>
          <w:tcPr/>
          <w:p>
            <w:pPr>
              <w:pStyle w:val="Compact"/>
              <w:jc w:val="left"/>
            </w:pPr>
            <w:r>
              <w:t xml:space="preserve">1,606,800 RUB</w:t>
            </w:r>
          </w:p>
        </w:tc>
      </w:tr>
      <w:tr>
        <w:tc>
          <w:tcPr/>
          <w:p>
            <w:pPr>
              <w:pStyle w:val="Compact"/>
              <w:jc w:val="left"/>
            </w:pPr>
            <w:r>
              <w:t xml:space="preserve">Approx. USD equivalent (at 92 RUB/USD)</w:t>
            </w:r>
          </w:p>
        </w:tc>
        <w:tc>
          <w:tcPr/>
          <w:p>
            <w:pPr>
              <w:pStyle w:val="Compact"/>
              <w:jc w:val="left"/>
            </w:pPr>
            <w:r>
              <w:t xml:space="preserve">≈ 17,465 USD</w:t>
            </w:r>
          </w:p>
        </w:tc>
      </w:tr>
    </w:tbl>
    <w:bookmarkEnd w:id="22"/>
    <w:bookmarkStart w:id="23" w:name="Xcec83ee1d0c800635db45a4ee3c81d84d8c23f2"/>
    <w:p>
      <w:pPr>
        <w:pStyle w:val="Heading2"/>
      </w:pPr>
      <w:r>
        <w:t xml:space="preserve">3. Statistician Qualifications and Engagement Terms</w:t>
      </w:r>
    </w:p>
    <w:p>
      <w:pPr>
        <w:pStyle w:val="FirstParagraph"/>
      </w:pPr>
      <w:r>
        <w:t xml:space="preserve">The</w:t>
      </w:r>
      <w:r>
        <w:t xml:space="preserve"> </w:t>
      </w:r>
      <w:r>
        <w:t xml:space="preserve">Statistician</w:t>
      </w:r>
      <w:r>
        <w:t xml:space="preserve"> </w:t>
      </w:r>
      <w:r>
        <w:t xml:space="preserve">assigned to this project holds a Doctor of Science (Dr. Sci.) degree in Applied Mathematics and Statistics from Saint Petersburg State University, with over fifteen years of professional experience in quantitative research, econometric modelling, and industrial data analytics. The Statistician is a registered member of the Russian Academy of Sciences' Committee on Statistical Methods and has published over forty peer-reviewed papers in journals indexed in Scopus and Web of Science.</w:t>
      </w:r>
    </w:p>
    <w:p>
      <w:pPr>
        <w:pStyle w:val="BodyText"/>
      </w:pPr>
      <w:r>
        <w:t xml:space="preserve">The engagement period under this Quotation Estimate is estimated at twenty-seven (27) working days, commencing no earlier than 1 July 2025 and concluding no later than 15 August 2025, subject to mutual agreement between the parties. The Statistician will dedicate a minimum of six (6) hours per working day to the project, with flexibility for extended sessions during critical modelling phases.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expiry date, all rates and availability must be reconfirmed in writing.</w:t>
      </w:r>
    </w:p>
    <w:p>
      <w:pPr>
        <w:numPr>
          <w:ilvl w:val="0"/>
          <w:numId w:val="1001"/>
        </w:numPr>
        <w:pStyle w:val="Compact"/>
      </w:pPr>
      <w:r>
        <w:t xml:space="preserve">Payment terms: 40% advance payment upon acceptance of this Quotation Estimate; 40% upon delivery of the statistical report; 20% upon final acceptance and sign-off by the client.</w:t>
      </w:r>
    </w:p>
    <w:p>
      <w:pPr>
        <w:numPr>
          <w:ilvl w:val="0"/>
          <w:numId w:val="1001"/>
        </w:numPr>
        <w:pStyle w:val="Compact"/>
      </w:pPr>
      <w:r>
        <w:t xml:space="preserve">All invoices shall be issued in accordance with the Tax Code of the Russian Federation. VAT at 20% is included in the Grand Total as shown above.</w:t>
      </w:r>
    </w:p>
    <w:p>
      <w:pPr>
        <w:numPr>
          <w:ilvl w:val="0"/>
          <w:numId w:val="1001"/>
        </w:numPr>
        <w:pStyle w:val="Compact"/>
      </w:pPr>
      <w:r>
        <w:t xml:space="preserve">The Statistician shall maintain strict confidentiality of all client data in compliance with Federal Law No. 152-FZ "On Personal Data" and applicable data protection regulations in Russia.</w:t>
      </w:r>
    </w:p>
    <w:p>
      <w:pPr>
        <w:numPr>
          <w:ilvl w:val="0"/>
          <w:numId w:val="1001"/>
        </w:numPr>
        <w:pStyle w:val="Compact"/>
      </w:pPr>
      <w:r>
        <w:t xml:space="preserve">Any scope changes, additional data sources, or extended timelines beyond the original estimate will be subject to a supplementary Quotation Estimate issued prior to commencement of the additional work.</w:t>
      </w:r>
    </w:p>
    <w:p>
      <w:pPr>
        <w:numPr>
          <w:ilvl w:val="0"/>
          <w:numId w:val="1001"/>
        </w:numPr>
        <w:pStyle w:val="Compact"/>
      </w:pPr>
      <w:r>
        <w:t xml:space="preserve">This Quotation Estimate does not constitute a binding contract. A formal Service Agreement must be executed by both parties before any work commences.</w:t>
      </w:r>
    </w:p>
    <w:p>
      <w:pPr>
        <w:numPr>
          <w:ilvl w:val="0"/>
          <w:numId w:val="1001"/>
        </w:numPr>
        <w:pStyle w:val="Compact"/>
      </w:pPr>
      <w:r>
        <w:t xml:space="preserve">All deliverables, including statistical models, code, and reports, shall be the intellectual property of the client upon full payment, unless otherwise agreed in the Service Agreement.</w:t>
      </w:r>
    </w:p>
    <w:p>
      <w:pPr>
        <w:numPr>
          <w:ilvl w:val="0"/>
          <w:numId w:val="1001"/>
        </w:numPr>
        <w:pStyle w:val="Compact"/>
      </w:pPr>
      <w:r>
        <w:t xml:space="preserve">Disputes arising from this engagement shall be resolved through arbitration in Saint Petersburg, Russia, in accordance with the rules of the Arbitration Court of Saint Petersburg and Leningrad Oblast.</w:t>
      </w:r>
    </w:p>
    <w:bookmarkEnd w:id="24"/>
    <w:bookmarkStart w:id="25" w:name="acceptance-and-signatures"/>
    <w:p>
      <w:pPr>
        <w:pStyle w:val="Heading2"/>
      </w:pPr>
      <w:r>
        <w:t xml:space="preserve">5. Acceptance and Signatures</w:t>
      </w:r>
    </w:p>
    <w:p>
      <w:pPr>
        <w:pStyle w:val="FirstParagraph"/>
      </w:pPr>
      <w:r>
        <w:t xml:space="preserve">By signing below, the client acknowledges receipt of this Quotation Estimate for Statistician services in Russia Saint Petersburg and confirms that the terms, scope, and pricing outlined herein are understood and accepted as a basis for further negotiation and contract execution.</w:t>
      </w:r>
    </w:p>
    <w:p>
      <w:pPr>
        <w:pStyle w:val="BodyText"/>
      </w:pPr>
      <w:r>
        <w:rPr>
          <w:bCs/>
          <w:b/>
        </w:rPr>
        <w:t xml:space="preserve">For Petersburg Analytical Consulting Bureau</w:t>
      </w:r>
      <w:r>
        <w:br/>
      </w:r>
      <w:r>
        <w:t xml:space="preserve">Dr. Elena V. Sokolova, Lead Statistician</w:t>
      </w:r>
      <w:r>
        <w:br/>
      </w:r>
      <w:r>
        <w:t xml:space="preserve">Date: ____________________</w:t>
      </w:r>
    </w:p>
    <w:p>
      <w:pPr>
        <w:pStyle w:val="BodyText"/>
      </w:pPr>
      <w:r>
        <w:rPr>
          <w:bCs/>
          <w:b/>
        </w:rPr>
        <w:t xml:space="preserve">For the Client</w:t>
      </w:r>
      <w:r>
        <w:br/>
      </w:r>
      <w:r>
        <w:t xml:space="preserve">Name / Title: ____________________</w:t>
      </w:r>
      <w:r>
        <w:br/>
      </w:r>
      <w:r>
        <w:t xml:space="preserve">Date: ____________________</w:t>
      </w:r>
    </w:p>
    <w:p>
      <w:pPr>
        <w:pStyle w:val="BodyText"/>
      </w:pPr>
      <w:r>
        <w:t xml:space="preserve">Petersburg Analytical Consulting Bureau • 12 Nevsky Prospekt, Saint Petersburg, Russia, 191025</w:t>
      </w:r>
      <w:r>
        <w:br/>
      </w:r>
      <w:r>
        <w:t xml:space="preserve">Phone: +7 (812) 555-0147 • Email: estimates@petersburg-analytics.ru • INN: 7805123456</w:t>
      </w:r>
      <w:r>
        <w:br/>
      </w:r>
      <w:r>
        <w:t xml:space="preserve">This Quotation Estimate was prepared exclusively for the named client and may not be reproduced or distributed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Russia Saint Petersburg</dc:title>
  <dc:creator/>
  <dc:language>en</dc:language>
  <cp:keywords/>
  <dcterms:created xsi:type="dcterms:W3CDTF">2026-10-10T04:45:11Z</dcterms:created>
  <dcterms:modified xsi:type="dcterms:W3CDTF">2026-10-10T04:45:11Z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