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Statistician Services — Saudi Arabia Jeddah</w:t>
      </w:r>
    </w:p>
    <w:p>
      <w:pPr>
        <w:pStyle w:val="BodyText"/>
      </w:pPr>
      <w:r>
        <w:t xml:space="preserve">Official Estimate Document</w:t>
      </w:r>
    </w:p>
    <w:bookmarkEnd w:id="20"/>
    <w:bookmarkStart w:id="21" w:name="service-provider"/>
    <w:p>
      <w:pPr>
        <w:pStyle w:val="Heading3"/>
      </w:pPr>
      <w:r>
        <w:t xml:space="preserve">Service Provider</w:t>
      </w:r>
    </w:p>
    <w:p>
      <w:pPr>
        <w:pStyle w:val="FirstParagraph"/>
      </w:pPr>
      <w:r>
        <w:rPr>
          <w:bCs/>
          <w:b/>
        </w:rPr>
        <w:t xml:space="preserve">Al-Nahda Analytics &amp; Statistical Consulting</w:t>
      </w:r>
    </w:p>
    <w:p>
      <w:pPr>
        <w:pStyle w:val="BodyText"/>
      </w:pPr>
      <w:r>
        <w:t xml:space="preserve">Office 412, King Fahd Road, Al Shati District</w:t>
      </w:r>
    </w:p>
    <w:p>
      <w:pPr>
        <w:pStyle w:val="BodyText"/>
      </w:pPr>
      <w:r>
        <w:t xml:space="preserve">Jeddah, 23411, Saudi Arabia</w:t>
      </w:r>
    </w:p>
    <w:p>
      <w:pPr>
        <w:pStyle w:val="BodyText"/>
      </w:pPr>
      <w:r>
        <w:t xml:space="preserve">Tel: +966 12 555 0147</w:t>
      </w:r>
    </w:p>
    <w:p>
      <w:pPr>
        <w:pStyle w:val="BodyText"/>
      </w:pPr>
      <w:r>
        <w:t xml:space="preserve">Email: estimates@alnahda-analytics.sa</w:t>
      </w:r>
    </w:p>
    <w:p>
      <w:pPr>
        <w:pStyle w:val="BodyText"/>
      </w:pPr>
      <w:r>
        <w:t xml:space="preserve">CR No: 1010XXXXXX | VAT No: 3101XXXXXX</w:t>
      </w:r>
    </w:p>
    <w:bookmarkEnd w:id="21"/>
    <w:bookmarkStart w:id="22" w:name="prepared-for-client"/>
    <w:p>
      <w:pPr>
        <w:pStyle w:val="Heading3"/>
      </w:pPr>
      <w:r>
        <w:t xml:space="preserve">Prepared For (Client)</w:t>
      </w:r>
    </w:p>
    <w:p>
      <w:pPr>
        <w:pStyle w:val="FirstParagraph"/>
      </w:pPr>
      <w:r>
        <w:rPr>
          <w:bCs/>
          <w:b/>
        </w:rPr>
        <w:t xml:space="preserve">[Client Company Name]</w:t>
      </w:r>
    </w:p>
    <w:p>
      <w:pPr>
        <w:pStyle w:val="BodyText"/>
      </w:pPr>
      <w:r>
        <w:t xml:space="preserve">Address: [Client Address], Jeddah</w:t>
      </w:r>
    </w:p>
    <w:p>
      <w:pPr>
        <w:pStyle w:val="BodyText"/>
      </w:pPr>
      <w:r>
        <w:t xml:space="preserve">Saudi Arabia</w:t>
      </w:r>
    </w:p>
    <w:p>
      <w:pPr>
        <w:pStyle w:val="BodyText"/>
      </w:pPr>
      <w:r>
        <w:t xml:space="preserve">Attn: [Client Contact Person]</w:t>
      </w:r>
    </w:p>
    <w:p>
      <w:pPr>
        <w:pStyle w:val="BodyText"/>
      </w:pPr>
      <w:r>
        <w:t xml:space="preserve">Tel: [Client Phone]</w:t>
      </w:r>
    </w:p>
    <w:p>
      <w:pPr>
        <w:pStyle w:val="BodyText"/>
      </w:pPr>
      <w:r>
        <w:t xml:space="preserve">Email: [Client Email]</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QE-2025-JED-00472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the date of issue (until 15 July 2025)</w:t>
            </w:r>
          </w:p>
        </w:tc>
      </w:tr>
      <w:tr>
        <w:tc>
          <w:tcPr/>
          <w:p>
            <w:pPr>
              <w:pStyle w:val="Compact"/>
              <w:jc w:val="left"/>
            </w:pPr>
            <w:r>
              <w:t xml:space="preserve">Service Location</w:t>
            </w:r>
          </w:p>
        </w:tc>
        <w:tc>
          <w:tcPr/>
          <w:p>
            <w:pPr>
              <w:pStyle w:val="Compact"/>
              <w:jc w:val="left"/>
            </w:pPr>
            <w:r>
              <w:t xml:space="preserve">Jeddah, Saudi Arabia (on-site and remote hybrid engagement)</w:t>
            </w:r>
          </w:p>
        </w:tc>
      </w:tr>
      <w:tr>
        <w:tc>
          <w:tcPr/>
          <w:p>
            <w:pPr>
              <w:pStyle w:val="Compact"/>
              <w:jc w:val="left"/>
            </w:pPr>
            <w:r>
              <w:t xml:space="preserve">Currency</w:t>
            </w:r>
          </w:p>
        </w:tc>
        <w:tc>
          <w:tcPr/>
          <w:p>
            <w:pPr>
              <w:pStyle w:val="Compact"/>
              <w:jc w:val="left"/>
            </w:pPr>
            <w:r>
              <w:t xml:space="preserve">Saudi Riyal (SAR)</w:t>
            </w:r>
          </w:p>
        </w:tc>
      </w:tr>
      <w:tr>
        <w:tc>
          <w:tcPr/>
          <w:p>
            <w:pPr>
              <w:pStyle w:val="Compact"/>
              <w:jc w:val="left"/>
            </w:pPr>
            <w:r>
              <w:t xml:space="preserve">Prepared By</w:t>
            </w:r>
          </w:p>
        </w:tc>
        <w:tc>
          <w:tcPr/>
          <w:p>
            <w:pPr>
              <w:pStyle w:val="Compact"/>
              <w:jc w:val="left"/>
            </w:pPr>
            <w:r>
              <w:t xml:space="preserve">Dr. Khalid Al-Rashid, Lead Statistician &amp; Engagement Manager</w:t>
            </w:r>
          </w:p>
        </w:tc>
      </w:tr>
    </w:tbl>
    <w:bookmarkStart w:id="23" w:name="scope-of-statistician-services"/>
    <w:p>
      <w:pPr>
        <w:pStyle w:val="Heading2"/>
      </w:pPr>
      <w:r>
        <w:t xml:space="preserve">1. Scope of Statistician Services</w:t>
      </w:r>
    </w:p>
    <w:p>
      <w:pPr>
        <w:pStyle w:val="FirstParagraph"/>
      </w:pPr>
      <w:r>
        <w:t xml:space="preserve">This Quotation Estimate is issued by Al-Nahda Analytics &amp; Statistical Consulting to provide a comprehensive, itemized cost breakdown for the engagement of a qualified</w:t>
      </w:r>
      <w:r>
        <w:t xml:space="preserve"> </w:t>
      </w:r>
      <w:r>
        <w:rPr>
          <w:bCs/>
          <w:b/>
        </w:rPr>
        <w:t xml:space="preserve">Statistician</w:t>
      </w:r>
      <w:r>
        <w:t xml:space="preserve"> </w:t>
      </w:r>
      <w:r>
        <w:t xml:space="preserve">to deliver advanced data analysis, modeling, and reporting services within the city of</w:t>
      </w:r>
      <w:r>
        <w:t xml:space="preserve"> </w:t>
      </w:r>
      <w:r>
        <w:rPr>
          <w:bCs/>
          <w:b/>
        </w:rPr>
        <w:t xml:space="preserve">Jeddah, Saudi Arabia</w:t>
      </w:r>
      <w:r>
        <w:t xml:space="preserve">. The Statistician will be a certified professional with a minimum of ten (10) years of experience in applied statistics, biostatistics, econometrics, or industrial statistics, holding a Doctorate or Master's degree in Statistics or a closely related quantitative discipline. All services described in this Quotation Estimate are tailored to meet the regulatory and operational standards applicable in Saudi Arabia, including compliance with the Saudi Data and AI Authority (SDAIA) guidelines and the National Center for Artificial Intelligence (NCAI) data governance frameworks.</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Statistician Service</w:t>
            </w:r>
          </w:p>
        </w:tc>
        <w:tc>
          <w:tcPr/>
          <w:p>
            <w:pPr>
              <w:pStyle w:val="Compact"/>
              <w:jc w:val="left"/>
            </w:pPr>
            <w:r>
              <w:t xml:space="preserve">Duration / Qty</w:t>
            </w:r>
          </w:p>
        </w:tc>
        <w:tc>
          <w:tcPr/>
          <w:p>
            <w:pPr>
              <w:pStyle w:val="Compact"/>
              <w:jc w:val="left"/>
            </w:pPr>
            <w:r>
              <w:t xml:space="preserve">Unit Rate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Initial data audit and exploratory data analysis (EDA) of client datasets. The Statistician will conduct a thorough review of data quality, missing value patterns, outlier detection, and variable distributions at the client's Jeddah office.</w:t>
            </w:r>
          </w:p>
        </w:tc>
        <w:tc>
          <w:tcPr/>
          <w:p>
            <w:pPr>
              <w:pStyle w:val="Compact"/>
              <w:jc w:val="left"/>
            </w:pPr>
            <w:r>
              <w:t xml:space="preserve">5 working days</w:t>
            </w:r>
          </w:p>
        </w:tc>
        <w:tc>
          <w:tcPr/>
          <w:p>
            <w:pPr>
              <w:pStyle w:val="Compact"/>
              <w:jc w:val="left"/>
            </w:pPr>
            <w:r>
              <w:t xml:space="preserve">2,800</w:t>
            </w:r>
          </w:p>
        </w:tc>
        <w:tc>
          <w:tcPr/>
          <w:p>
            <w:pPr>
              <w:pStyle w:val="Compact"/>
              <w:jc w:val="left"/>
            </w:pPr>
            <w:r>
              <w:t xml:space="preserve">14,000</w:t>
            </w:r>
          </w:p>
        </w:tc>
      </w:tr>
      <w:tr>
        <w:tc>
          <w:tcPr/>
          <w:p>
            <w:pPr>
              <w:pStyle w:val="Compact"/>
              <w:jc w:val="left"/>
            </w:pPr>
            <w:r>
              <w:t xml:space="preserve">2</w:t>
            </w:r>
          </w:p>
        </w:tc>
        <w:tc>
          <w:tcPr/>
          <w:p>
            <w:pPr>
              <w:pStyle w:val="Compact"/>
              <w:jc w:val="left"/>
            </w:pPr>
            <w:r>
              <w:t xml:space="preserve">Design and implementation of statistical models (regression, time-series forecasting, ANOVA, multivariate analysis) using R, Python, and SAS. The Statistician will document all model assumptions, validation procedures, and diagnostic checks.</w:t>
            </w:r>
          </w:p>
        </w:tc>
        <w:tc>
          <w:tcPr/>
          <w:p>
            <w:pPr>
              <w:pStyle w:val="Compact"/>
              <w:jc w:val="left"/>
            </w:pPr>
            <w:r>
              <w:t xml:space="preserve">15 working days</w:t>
            </w:r>
          </w:p>
        </w:tc>
        <w:tc>
          <w:tcPr/>
          <w:p>
            <w:pPr>
              <w:pStyle w:val="Compact"/>
              <w:jc w:val="left"/>
            </w:pPr>
            <w:r>
              <w:t xml:space="preserve">3,200</w:t>
            </w:r>
          </w:p>
        </w:tc>
        <w:tc>
          <w:tcPr/>
          <w:p>
            <w:pPr>
              <w:pStyle w:val="Compact"/>
              <w:jc w:val="left"/>
            </w:pPr>
            <w:r>
              <w:t xml:space="preserve">48,000</w:t>
            </w:r>
          </w:p>
        </w:tc>
      </w:tr>
      <w:tr>
        <w:tc>
          <w:tcPr/>
          <w:p>
            <w:pPr>
              <w:pStyle w:val="Compact"/>
              <w:jc w:val="left"/>
            </w:pPr>
            <w:r>
              <w:t xml:space="preserve">3</w:t>
            </w:r>
          </w:p>
        </w:tc>
        <w:tc>
          <w:tcPr/>
          <w:p>
            <w:pPr>
              <w:pStyle w:val="Compact"/>
              <w:jc w:val="left"/>
            </w:pPr>
            <w:r>
              <w:t xml:space="preserve">Development of a comprehensive statistical report including executive summary, methodology, findings, confidence intervals, p-values, and actionable recommendations. The report will be delivered in both Arabic and English to satisfy Saudi Arabia Jeddah regulatory filing requirements.</w:t>
            </w:r>
          </w:p>
        </w:tc>
        <w:tc>
          <w:tcPr/>
          <w:p>
            <w:pPr>
              <w:pStyle w:val="Compact"/>
              <w:jc w:val="left"/>
            </w:pPr>
            <w:r>
              <w:t xml:space="preserve">1 deliverable</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4</w:t>
            </w:r>
          </w:p>
        </w:tc>
        <w:tc>
          <w:tcPr/>
          <w:p>
            <w:pPr>
              <w:pStyle w:val="Compact"/>
              <w:jc w:val="left"/>
            </w:pPr>
            <w:r>
              <w:t xml:space="preserve">On-site consultation and presentation of statistical findings to the client's management team in Jeddah. Includes up to three (3) presentation sessions with the Statistician and a senior analyst.</w:t>
            </w:r>
          </w:p>
        </w:tc>
        <w:tc>
          <w:tcPr/>
          <w:p>
            <w:pPr>
              <w:pStyle w:val="Compact"/>
              <w:jc w:val="left"/>
            </w:pPr>
            <w:r>
              <w:t xml:space="preserve">3 sessions</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5</w:t>
            </w:r>
          </w:p>
        </w:tc>
        <w:tc>
          <w:tcPr/>
          <w:p>
            <w:pPr>
              <w:pStyle w:val="Compact"/>
              <w:jc w:val="left"/>
            </w:pPr>
            <w:r>
              <w:t xml:space="preserve">Post-delivery support: Q&amp;A, model recalibration, and minor revisions to the statistical report. The Statistician will remain available for a 30-day support window following final report acceptance.</w:t>
            </w:r>
          </w:p>
        </w:tc>
        <w:tc>
          <w:tcPr/>
          <w:p>
            <w:pPr>
              <w:pStyle w:val="Compact"/>
              <w:jc w:val="left"/>
            </w:pPr>
            <w:r>
              <w:t xml:space="preserve">30 days</w:t>
            </w:r>
          </w:p>
        </w:tc>
        <w:tc>
          <w:tcPr/>
          <w:p>
            <w:pPr>
              <w:pStyle w:val="Compact"/>
              <w:jc w:val="left"/>
            </w:pPr>
            <w:r>
              <w:t xml:space="preserve">1,800</w:t>
            </w:r>
          </w:p>
        </w:tc>
        <w:tc>
          <w:tcPr/>
          <w:p>
            <w:pPr>
              <w:pStyle w:val="Compact"/>
              <w:jc w:val="left"/>
            </w:pPr>
            <w:r>
              <w:t xml:space="preserve">1,800</w:t>
            </w:r>
          </w:p>
        </w:tc>
      </w:tr>
      <w:tr>
        <w:tc>
          <w:tcPr/>
          <w:p>
            <w:pPr>
              <w:pStyle w:val="Compact"/>
              <w:jc w:val="left"/>
            </w:pPr>
            <w:r>
              <w:t xml:space="preserve">6</w:t>
            </w:r>
          </w:p>
        </w:tc>
        <w:tc>
          <w:tcPr/>
          <w:p>
            <w:pPr>
              <w:pStyle w:val="Compact"/>
              <w:jc w:val="left"/>
            </w:pPr>
            <w:r>
              <w:t xml:space="preserve">Travel and local transportation within Jeddah, Saudi Arabia for on-site visits (estimated 8 visits during the engagement period).</w:t>
            </w:r>
          </w:p>
        </w:tc>
        <w:tc>
          <w:tcPr/>
          <w:p>
            <w:pPr>
              <w:pStyle w:val="Compact"/>
              <w:jc w:val="left"/>
            </w:pPr>
            <w:r>
              <w:t xml:space="preserve">8 visits</w:t>
            </w:r>
          </w:p>
        </w:tc>
        <w:tc>
          <w:tcPr/>
          <w:p>
            <w:pPr>
              <w:pStyle w:val="Compact"/>
              <w:jc w:val="left"/>
            </w:pPr>
            <w:r>
              <w:t xml:space="preserve">350</w:t>
            </w:r>
          </w:p>
        </w:tc>
        <w:tc>
          <w:tcPr/>
          <w:p>
            <w:pPr>
              <w:pStyle w:val="Compact"/>
              <w:jc w:val="left"/>
            </w:pPr>
            <w:r>
              <w:t xml:space="preserve">2,800</w:t>
            </w:r>
          </w:p>
        </w:tc>
      </w:tr>
      <w:tr>
        <w:tc>
          <w:tcPr/>
          <w:p>
            <w:pPr>
              <w:pStyle w:val="Compact"/>
              <w:jc w:val="left"/>
            </w:pPr>
            <w:r>
              <w:t xml:space="preserve">7</w:t>
            </w:r>
          </w:p>
        </w:tc>
        <w:tc>
          <w:tcPr/>
          <w:p>
            <w:pPr>
              <w:pStyle w:val="Compact"/>
              <w:jc w:val="left"/>
            </w:pPr>
            <w:r>
              <w:t xml:space="preserve">Software licensing and computational resources (SAS, SPSS, R Studio, cloud compute credits) required for the Statistician to execute the analysis.</w:t>
            </w:r>
          </w:p>
        </w:tc>
        <w:tc>
          <w:tcPr/>
          <w:p>
            <w:pPr>
              <w:pStyle w:val="Compact"/>
              <w:jc w:val="left"/>
            </w:pPr>
            <w:r>
              <w:t xml:space="preserve">1 project</w:t>
            </w:r>
          </w:p>
        </w:tc>
        <w:tc>
          <w:tcPr/>
          <w:p>
            <w:pPr>
              <w:pStyle w:val="Compact"/>
              <w:jc w:val="left"/>
            </w:pPr>
            <w:r>
              <w:t xml:space="preserve">6,000</w:t>
            </w:r>
          </w:p>
        </w:tc>
        <w:tc>
          <w:tcPr/>
          <w:p>
            <w:pPr>
              <w:pStyle w:val="Compact"/>
              <w:jc w:val="left"/>
            </w:pPr>
            <w:r>
              <w:t xml:space="preserve">6,000</w:t>
            </w:r>
          </w:p>
        </w:tc>
      </w:tr>
      <w:tr>
        <w:tc>
          <w:tcPr>
            <w:gridSpan w:val="4"/>
          </w:tcPr>
          <w:p>
            <w:pPr>
              <w:pStyle w:val="Compact"/>
              <w:jc w:val="right"/>
            </w:pPr>
            <w:r>
              <w:t xml:space="preserve">Subtotal (SAR)</w:t>
            </w:r>
          </w:p>
        </w:tc>
        <w:tc>
          <w:tcPr/>
          <w:p>
            <w:pPr>
              <w:pStyle w:val="Compact"/>
              <w:jc w:val="left"/>
            </w:pPr>
            <w:r>
              <w:t xml:space="preserve">98,600</w:t>
            </w:r>
          </w:p>
        </w:tc>
      </w:tr>
      <w:tr>
        <w:tc>
          <w:tcPr>
            <w:gridSpan w:val="4"/>
          </w:tcPr>
          <w:p>
            <w:pPr>
              <w:pStyle w:val="Compact"/>
              <w:jc w:val="right"/>
            </w:pPr>
            <w:r>
              <w:t xml:space="preserve">VAT @ 15% (Saudi Arabia)</w:t>
            </w:r>
          </w:p>
        </w:tc>
        <w:tc>
          <w:tcPr/>
          <w:p>
            <w:pPr>
              <w:pStyle w:val="Compact"/>
              <w:jc w:val="left"/>
            </w:pPr>
            <w:r>
              <w:t xml:space="preserve">14,790</w:t>
            </w:r>
          </w:p>
        </w:tc>
      </w:tr>
      <w:tr>
        <w:tc>
          <w:tcPr>
            <w:gridSpan w:val="4"/>
          </w:tcPr>
          <w:p>
            <w:pPr>
              <w:pStyle w:val="Compact"/>
              <w:jc w:val="right"/>
            </w:pPr>
            <w:r>
              <w:t xml:space="preserve">GRAND TOTAL (SAR)</w:t>
            </w:r>
          </w:p>
        </w:tc>
        <w:tc>
          <w:tcPr/>
          <w:p>
            <w:pPr>
              <w:pStyle w:val="Compact"/>
              <w:jc w:val="left"/>
            </w:pPr>
            <w:r>
              <w:t xml:space="preserve">113,390</w:t>
            </w:r>
          </w:p>
        </w:tc>
      </w:tr>
    </w:tbl>
    <w:bookmarkEnd w:id="24"/>
    <w:bookmarkStart w:id="25"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is valid for thirty (30) calendar days from the date of issue. After the expiry date, the rates and scope outlined herein may be subject to revision based on market conditions, resource availability, or changes in Saudi Arabia Jeddah operational costs.</w:t>
      </w:r>
    </w:p>
    <w:p>
      <w:pPr>
        <w:pStyle w:val="BodyText"/>
      </w:pPr>
      <w:r>
        <w:rPr>
          <w:bCs/>
          <w:b/>
        </w:rPr>
        <w:t xml:space="preserve">3.2 Payment Terms:</w:t>
      </w:r>
      <w:r>
        <w:t xml:space="preserve"> </w:t>
      </w:r>
      <w:r>
        <w:t xml:space="preserve">Payment shall be made in three (3) installments: 40% upon signing of the service agreement, 40% upon delivery of the statistical report draft, and 20% upon final acceptance. All payments shall be made in Saudi Riyal (SAR) via bank transfer to the account specified in the service agreement. Invoices will be issued in compliance with ZATCA (Zakat, Tax and Customs Authority) e-invoicing requirements.</w:t>
      </w:r>
    </w:p>
    <w:p>
      <w:pPr>
        <w:pStyle w:val="BodyText"/>
      </w:pPr>
      <w:r>
        <w:rPr>
          <w:bCs/>
          <w:b/>
        </w:rPr>
        <w:t xml:space="preserve">3.3 Scope Changes:</w:t>
      </w:r>
      <w:r>
        <w:t xml:space="preserve"> </w:t>
      </w:r>
      <w:r>
        <w:t xml:space="preserve">Any modification to the scope of the Statistician's services beyond what is described in this Quotation Estimate will require a written change order signed by both parties. Additional work will be billed at the hourly rate of SAR 1,200 per hour for the Statistician and SAR 600 per hour for the supporting analyst.</w:t>
      </w:r>
    </w:p>
    <w:p>
      <w:pPr>
        <w:pStyle w:val="BodyText"/>
      </w:pPr>
      <w:r>
        <w:rPr>
          <w:bCs/>
          <w:b/>
        </w:rPr>
        <w:t xml:space="preserve">3.4 Confidentiality:</w:t>
      </w:r>
      <w:r>
        <w:t xml:space="preserve"> </w:t>
      </w:r>
      <w:r>
        <w:t xml:space="preserve">The Statistician and all supporting personnel are bound by a strict Non-Disclosure Agreement (NDA) in accordance with Saudi Arabian data protection regulations. All client data processed in Jeddah will be stored on encrypted, locally hosted servers within Saudi Arabia and will not be transferred outside the Kingdom without explicit written consent.</w:t>
      </w:r>
    </w:p>
    <w:p>
      <w:pPr>
        <w:pStyle w:val="BodyText"/>
      </w:pPr>
      <w:r>
        <w:rPr>
          <w:bCs/>
          <w:b/>
        </w:rPr>
        <w:t xml:space="preserve">3.5 Intellectual Property:</w:t>
      </w:r>
      <w:r>
        <w:t xml:space="preserve"> </w:t>
      </w:r>
      <w:r>
        <w:t xml:space="preserve">Upon full payment, all statistical reports, models, code, and deliverables produced by the Statistician under this Quotation Estimate shall become the exclusive property of the client. The service provider retains the right to reference the engagement in anonymized portfolio materials.</w:t>
      </w:r>
    </w:p>
    <w:p>
      <w:pPr>
        <w:pStyle w:val="BodyText"/>
      </w:pPr>
      <w:r>
        <w:rPr>
          <w:bCs/>
          <w:b/>
        </w:rPr>
        <w:t xml:space="preserve">3.6 Dispute Resolution:</w:t>
      </w:r>
      <w:r>
        <w:t xml:space="preserve"> </w:t>
      </w:r>
      <w:r>
        <w:t xml:space="preserve">Any disputes arising from this Quotation Estimate or the subsequent service agreement shall be resolved through amicable negotiation. If unresolved within thirty (30) days, the matter shall be referred to the Jeddah Commercial Court in Saudi Arabia.</w:t>
      </w:r>
    </w:p>
    <w:p>
      <w:pPr>
        <w:pStyle w:val="BodyText"/>
      </w:pPr>
      <w:r>
        <w:rPr>
          <w:bCs/>
          <w:b/>
        </w:rPr>
        <w:t xml:space="preserve">3.7 Force Majeure:</w:t>
      </w:r>
      <w:r>
        <w:t xml:space="preserve"> </w:t>
      </w:r>
      <w:r>
        <w:t xml:space="preserve">Neither party shall be liable for delays or failures in performance caused by events beyond reasonable control, including but not limited to natural disasters, government mandates, or public health emergencies affecting operations in Saudi Arabia Jeddah.</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 Quotation Estimate and agrees to the terms, conditions, and pricing outlined herein for the engagement of the Statistician in Jeddah, Saudi Arabia. This document does not constitute a binding contract until a formal Service Agreement is executed by both parties.</w:t>
      </w:r>
    </w:p>
    <w:p>
      <w:pPr>
        <w:pStyle w:val="BodyText"/>
      </w:pPr>
      <w:r>
        <w:rPr>
          <w:bCs/>
          <w:b/>
        </w:rPr>
        <w:t xml:space="preserve">For: Al-Nahda Analytics &amp; Statistical Consulting</w:t>
      </w:r>
    </w:p>
    <w:p>
      <w:pPr>
        <w:pStyle w:val="BodyText"/>
      </w:pPr>
      <w:r>
        <w:t xml:space="preserve">Dr. Khalid Al-Rashid</w:t>
      </w:r>
    </w:p>
    <w:p>
      <w:pPr>
        <w:pStyle w:val="BodyText"/>
      </w:pPr>
      <w:r>
        <w:t xml:space="preserve">Lead Statistician &amp; Engagement Manager</w:t>
      </w:r>
    </w:p>
    <w:p>
      <w:pPr>
        <w:pStyle w:val="BodyText"/>
      </w:pPr>
      <w:r>
        <w:t xml:space="preserve">Date: _______________</w:t>
      </w:r>
    </w:p>
    <w:p>
      <w:pPr>
        <w:pStyle w:val="BodyText"/>
      </w:pPr>
      <w:r>
        <w:rPr>
          <w:bCs/>
          <w:b/>
        </w:rPr>
        <w:t xml:space="preserve">For: [Client Company Name]</w:t>
      </w:r>
    </w:p>
    <w:p>
      <w:pPr>
        <w:pStyle w:val="BodyText"/>
      </w:pPr>
      <w:r>
        <w:t xml:space="preserve">Authorized Signatory</w:t>
      </w:r>
    </w:p>
    <w:p>
      <w:pPr>
        <w:pStyle w:val="BodyText"/>
      </w:pPr>
      <w:r>
        <w:t xml:space="preserve">Name: _______________</w:t>
      </w:r>
    </w:p>
    <w:p>
      <w:pPr>
        <w:pStyle w:val="BodyText"/>
      </w:pPr>
      <w:r>
        <w:t xml:space="preserve">Date: _______________</w:t>
      </w:r>
    </w:p>
    <w:p>
      <w:pPr>
        <w:pStyle w:val="BodyText"/>
      </w:pPr>
      <w:r>
        <w:rPr>
          <w:bCs/>
          <w:b/>
        </w:rPr>
        <w:t xml:space="preserve">Note:</w:t>
      </w:r>
      <w:r>
        <w:t xml:space="preserve"> </w:t>
      </w:r>
      <w:r>
        <w:t xml:space="preserve">This Quotation Estimate (QE-2025-JED-00472) is a formal cost estimation document for Statistician services to be rendered in Jeddah, Saudi Arabia. It is not a tax invoice. A formal tax invoice will be issued upon execution of the Service Agreement in compliance with ZATCA regulations. All figures are in Saudi Riyal (SAR) and inclusive of applicable taxes as stated.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Saudi Arabia Jeddah</dc:title>
  <dc:creator/>
  <dc:language>en</dc:language>
  <cp:keywords/>
  <dcterms:created xsi:type="dcterms:W3CDTF">2026-10-10T06:24:37Z</dcterms:created>
  <dcterms:modified xsi:type="dcterms:W3CDTF">2026-10-10T06:24:37Z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