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1" w:name="quotation-estimate"/>
    <w:p>
      <w:pPr>
        <w:pStyle w:val="Heading1"/>
      </w:pPr>
      <w:r>
        <w:t xml:space="preserve">QUOTATION ESTIMATE</w:t>
      </w:r>
    </w:p>
    <w:bookmarkStart w:id="20" w:name="Xf70907bb1e1ae29feefa8c4d22d70362db3859b"/>
    <w:p>
      <w:pPr>
        <w:pStyle w:val="Heading2"/>
      </w:pPr>
      <w:r>
        <w:t xml:space="preserve">Professional Statistician Services — South Korea Seoul</w:t>
      </w:r>
    </w:p>
    <w:p>
      <w:pPr>
        <w:pStyle w:val="FirstParagraph"/>
      </w:pPr>
      <w:r>
        <w:t xml:space="preserve">Document Reference: QTE-SEOUL-2025-0047  |  Validity Period: 60 Days from Issue Date</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QTE-SEOUL-2025-0047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Prepared By</w:t>
            </w:r>
          </w:p>
        </w:tc>
        <w:tc>
          <w:tcPr/>
          <w:p>
            <w:pPr>
              <w:pStyle w:val="Compact"/>
              <w:jc w:val="left"/>
            </w:pPr>
            <w:r>
              <w:t xml:space="preserve">Dr. Min-Ji Park, Lead Statistician — Hana Analytics Consulting Co., Ltd.</w:t>
            </w:r>
          </w:p>
        </w:tc>
      </w:tr>
      <w:tr>
        <w:tc>
          <w:tcPr/>
          <w:p>
            <w:pPr>
              <w:pStyle w:val="Compact"/>
              <w:jc w:val="left"/>
            </w:pPr>
            <w:r>
              <w:t xml:space="preserve">Prepared For</w:t>
            </w:r>
          </w:p>
        </w:tc>
        <w:tc>
          <w:tcPr/>
          <w:p>
            <w:pPr>
              <w:pStyle w:val="Compact"/>
              <w:jc w:val="left"/>
            </w:pPr>
            <w:r>
              <w:t xml:space="preserve">Client Organization (Name to be confirmed upon acceptance)</w:t>
            </w:r>
          </w:p>
        </w:tc>
      </w:tr>
      <w:tr>
        <w:tc>
          <w:tcPr/>
          <w:p>
            <w:pPr>
              <w:pStyle w:val="Compact"/>
              <w:jc w:val="left"/>
            </w:pPr>
            <w:r>
              <w:t xml:space="preserve">Service Location</w:t>
            </w:r>
          </w:p>
        </w:tc>
        <w:tc>
          <w:tcPr/>
          <w:p>
            <w:pPr>
              <w:pStyle w:val="Compact"/>
              <w:jc w:val="left"/>
            </w:pPr>
            <w:r>
              <w:t xml:space="preserve">Seoul, South Korea — Gangnam-gu, Teheran-ro 242, 15th Floor</w:t>
            </w:r>
          </w:p>
        </w:tc>
      </w:tr>
      <w:tr>
        <w:tc>
          <w:tcPr/>
          <w:p>
            <w:pPr>
              <w:pStyle w:val="Compact"/>
              <w:jc w:val="left"/>
            </w:pPr>
            <w:r>
              <w:t xml:space="preserve">Project Duration</w:t>
            </w:r>
          </w:p>
        </w:tc>
        <w:tc>
          <w:tcPr/>
          <w:p>
            <w:pPr>
              <w:pStyle w:val="Compact"/>
              <w:jc w:val="left"/>
            </w:pPr>
            <w:r>
              <w:t xml:space="preserve">12 Weeks (Estimated)</w:t>
            </w:r>
          </w:p>
        </w:tc>
      </w:tr>
      <w:tr>
        <w:tc>
          <w:tcPr/>
          <w:p>
            <w:pPr>
              <w:pStyle w:val="Compact"/>
              <w:jc w:val="left"/>
            </w:pPr>
            <w:r>
              <w:t xml:space="preserve">Currency</w:t>
            </w:r>
          </w:p>
        </w:tc>
        <w:tc>
          <w:tcPr/>
          <w:p>
            <w:pPr>
              <w:pStyle w:val="Compact"/>
              <w:jc w:val="left"/>
            </w:pPr>
            <w:r>
              <w:t xml:space="preserve">South Korean Won (KRW) / USD equivalent</w:t>
            </w:r>
          </w:p>
        </w:tc>
      </w:tr>
    </w:tbl>
    <w:bookmarkStart w:id="22" w:name="X0c7581080508d578c26b6d8dfd726c7e3ca5cc9"/>
    <w:p>
      <w:pPr>
        <w:pStyle w:val="Heading3"/>
      </w:pPr>
      <w:r>
        <w:t xml:space="preserve">1. Purpose and Scope of This Quotation Estimate</w:t>
      </w:r>
    </w:p>
    <w:p>
      <w:pPr>
        <w:pStyle w:val="FirstParagraph"/>
      </w:pPr>
      <w:r>
        <w:t xml:space="preserve">This Quotation Estimate is issued by Hana Analytics Consulting Co., Ltd., a registered professional services firm headquartered in Seoul, South Korea, to provide a comprehensive and transparent cost breakdown for the engagement of a qualified Statistician. The Statistician will be deployed to deliver advanced data analysis, statistical modeling, and quantitative research support within the South Korea Seoul metropolitan area. This document serves as a formal Quotation Estimate outlining all anticipated fees, deliverables, and terms governing the professional Statistician engagement for the client's specific project requirements in South Korea Seoul.</w:t>
      </w:r>
    </w:p>
    <w:bookmarkEnd w:id="22"/>
    <w:bookmarkStart w:id="23" w:name="statistician-qualifications-and-profile"/>
    <w:p>
      <w:pPr>
        <w:pStyle w:val="Heading3"/>
      </w:pPr>
      <w:r>
        <w:t xml:space="preserve">2. Statistician Qualifications and Profile</w:t>
      </w:r>
    </w:p>
    <w:p>
      <w:pPr>
        <w:pStyle w:val="FirstParagraph"/>
      </w:pPr>
      <w:r>
        <w:t xml:space="preserve">The Statistician proposed under this Quotation Estimate holds a Ph.D. in Applied Statistics from Seoul National University, with over fourteen years of professional experience in quantitative research, biostatistics, and econometric modeling. The Statistician is a certified member of the Korean Statistical Society and the American Statistical Association. The Statistician has previously delivered statistical consulting projects for major corporations, government agencies, and research institutions across South Korea Seoul, including engagements in the financial sector, pharmaceutical research, and public health policy analysis. The Statistician is fully proficient in the Korean and English languages, ensuring seamless communication with all stakeholders located in South Korea Seoul.</w:t>
      </w:r>
    </w:p>
    <w:bookmarkEnd w:id="23"/>
    <w:bookmarkStart w:id="24" w:name="X26e0b51e82a62e470fc2b3d5b84c63d35bc2446"/>
    <w:p>
      <w:pPr>
        <w:pStyle w:val="Heading3"/>
      </w:pPr>
      <w:r>
        <w:t xml:space="preserve">3. Detailed Service Breakdown and Fee Schedule</w:t>
      </w:r>
    </w:p>
    <w:p>
      <w:pPr>
        <w:pStyle w:val="FirstParagraph"/>
      </w:pPr>
      <w:r>
        <w:t xml:space="preserve">The following table constitutes the core of this Quotation Estimate, itemizing each service component provided by the Statistician in South Korea Seoul:</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Units</w:t>
            </w:r>
          </w:p>
        </w:tc>
        <w:tc>
          <w:tcPr/>
          <w:p>
            <w:pPr>
              <w:pStyle w:val="Compact"/>
              <w:jc w:val="left"/>
            </w:pPr>
            <w:r>
              <w:t xml:space="preserve">Unit Rate (KRW)</w:t>
            </w:r>
          </w:p>
        </w:tc>
        <w:tc>
          <w:tcPr/>
          <w:p>
            <w:pPr>
              <w:pStyle w:val="Compact"/>
              <w:jc w:val="left"/>
            </w:pPr>
            <w:r>
              <w:t xml:space="preserve">Subtotal (KRW)</w:t>
            </w:r>
          </w:p>
        </w:tc>
      </w:tr>
      <w:tr>
        <w:tc>
          <w:tcPr/>
          <w:p>
            <w:pPr>
              <w:pStyle w:val="Compact"/>
              <w:jc w:val="left"/>
            </w:pPr>
            <w:r>
              <w:t xml:space="preserve">01</w:t>
            </w:r>
          </w:p>
        </w:tc>
        <w:tc>
          <w:tcPr/>
          <w:p>
            <w:pPr>
              <w:pStyle w:val="Compact"/>
              <w:jc w:val="left"/>
            </w:pPr>
            <w:r>
              <w:t xml:space="preserve">Initial Data Audit &amp; Statistical Feasibility Assessment in South Korea Seoul</w:t>
            </w:r>
          </w:p>
        </w:tc>
        <w:tc>
          <w:tcPr/>
          <w:p>
            <w:pPr>
              <w:pStyle w:val="Compact"/>
              <w:jc w:val="left"/>
            </w:pPr>
            <w:r>
              <w:t xml:space="preserve">5 business days</w:t>
            </w:r>
          </w:p>
        </w:tc>
        <w:tc>
          <w:tcPr/>
          <w:p>
            <w:pPr>
              <w:pStyle w:val="Compact"/>
              <w:jc w:val="left"/>
            </w:pPr>
            <w:r>
              <w:t xml:space="preserve">1,200,000</w:t>
            </w:r>
          </w:p>
        </w:tc>
        <w:tc>
          <w:tcPr/>
          <w:p>
            <w:pPr>
              <w:pStyle w:val="Compact"/>
              <w:jc w:val="left"/>
            </w:pPr>
            <w:r>
              <w:t xml:space="preserve">6,000,000</w:t>
            </w:r>
          </w:p>
        </w:tc>
      </w:tr>
      <w:tr>
        <w:tc>
          <w:tcPr/>
          <w:p>
            <w:pPr>
              <w:pStyle w:val="Compact"/>
              <w:jc w:val="left"/>
            </w:pPr>
            <w:r>
              <w:t xml:space="preserve">02</w:t>
            </w:r>
          </w:p>
        </w:tc>
        <w:tc>
          <w:tcPr/>
          <w:p>
            <w:pPr>
              <w:pStyle w:val="Compact"/>
              <w:jc w:val="left"/>
            </w:pPr>
            <w:r>
              <w:t xml:space="preserve">Design of Statistical Analysis Plan &amp; Methodology Framework</w:t>
            </w:r>
          </w:p>
        </w:tc>
        <w:tc>
          <w:tcPr/>
          <w:p>
            <w:pPr>
              <w:pStyle w:val="Compact"/>
              <w:jc w:val="left"/>
            </w:pPr>
            <w:r>
              <w:t xml:space="preserve">10 business days</w:t>
            </w:r>
          </w:p>
        </w:tc>
        <w:tc>
          <w:tcPr/>
          <w:p>
            <w:pPr>
              <w:pStyle w:val="Compact"/>
              <w:jc w:val="left"/>
            </w:pPr>
            <w:r>
              <w:t xml:space="preserve">1,500,000</w:t>
            </w:r>
          </w:p>
        </w:tc>
        <w:tc>
          <w:tcPr/>
          <w:p>
            <w:pPr>
              <w:pStyle w:val="Compact"/>
              <w:jc w:val="left"/>
            </w:pPr>
            <w:r>
              <w:t xml:space="preserve">15,000,000</w:t>
            </w:r>
          </w:p>
        </w:tc>
      </w:tr>
      <w:tr>
        <w:tc>
          <w:tcPr/>
          <w:p>
            <w:pPr>
              <w:pStyle w:val="Compact"/>
              <w:jc w:val="left"/>
            </w:pPr>
            <w:r>
              <w:t xml:space="preserve">03</w:t>
            </w:r>
          </w:p>
        </w:tc>
        <w:tc>
          <w:tcPr/>
          <w:p>
            <w:pPr>
              <w:pStyle w:val="Compact"/>
              <w:jc w:val="left"/>
            </w:pPr>
            <w:r>
              <w:t xml:space="preserve">Advanced Statistical Modeling (Regression, ANOVA, Bayesian Methods)</w:t>
            </w:r>
          </w:p>
        </w:tc>
        <w:tc>
          <w:tcPr/>
          <w:p>
            <w:pPr>
              <w:pStyle w:val="Compact"/>
              <w:jc w:val="left"/>
            </w:pPr>
            <w:r>
              <w:t xml:space="preserve">20 business days</w:t>
            </w:r>
          </w:p>
        </w:tc>
        <w:tc>
          <w:tcPr/>
          <w:p>
            <w:pPr>
              <w:pStyle w:val="Compact"/>
              <w:jc w:val="left"/>
            </w:pPr>
            <w:r>
              <w:t xml:space="preserve">1,800,000</w:t>
            </w:r>
          </w:p>
        </w:tc>
        <w:tc>
          <w:tcPr/>
          <w:p>
            <w:pPr>
              <w:pStyle w:val="Compact"/>
              <w:jc w:val="left"/>
            </w:pPr>
            <w:r>
              <w:t xml:space="preserve">36,000,000</w:t>
            </w:r>
          </w:p>
        </w:tc>
      </w:tr>
      <w:tr>
        <w:tc>
          <w:tcPr/>
          <w:p>
            <w:pPr>
              <w:pStyle w:val="Compact"/>
              <w:jc w:val="left"/>
            </w:pPr>
            <w:r>
              <w:t xml:space="preserve">04</w:t>
            </w:r>
          </w:p>
        </w:tc>
        <w:tc>
          <w:tcPr/>
          <w:p>
            <w:pPr>
              <w:pStyle w:val="Compact"/>
              <w:jc w:val="left"/>
            </w:pPr>
            <w:r>
              <w:t xml:space="preserve">Machine Learning &amp; Predictive Analytics Implementation</w:t>
            </w:r>
          </w:p>
        </w:tc>
        <w:tc>
          <w:tcPr/>
          <w:p>
            <w:pPr>
              <w:pStyle w:val="Compact"/>
              <w:jc w:val="left"/>
            </w:pPr>
            <w:r>
              <w:t xml:space="preserve">15 business days</w:t>
            </w:r>
          </w:p>
        </w:tc>
        <w:tc>
          <w:tcPr/>
          <w:p>
            <w:pPr>
              <w:pStyle w:val="Compact"/>
              <w:jc w:val="left"/>
            </w:pPr>
            <w:r>
              <w:t xml:space="preserve">2,000,000</w:t>
            </w:r>
          </w:p>
        </w:tc>
        <w:tc>
          <w:tcPr/>
          <w:p>
            <w:pPr>
              <w:pStyle w:val="Compact"/>
              <w:jc w:val="left"/>
            </w:pPr>
            <w:r>
              <w:t xml:space="preserve">30,000,000</w:t>
            </w:r>
          </w:p>
        </w:tc>
      </w:tr>
      <w:tr>
        <w:tc>
          <w:tcPr/>
          <w:p>
            <w:pPr>
              <w:pStyle w:val="Compact"/>
              <w:jc w:val="left"/>
            </w:pPr>
            <w:r>
              <w:t xml:space="preserve">05</w:t>
            </w:r>
          </w:p>
        </w:tc>
        <w:tc>
          <w:tcPr/>
          <w:p>
            <w:pPr>
              <w:pStyle w:val="Compact"/>
              <w:jc w:val="left"/>
            </w:pPr>
            <w:r>
              <w:t xml:space="preserve">Statistical Reporting, Visualization &amp; Presentation in South Korea Seoul</w:t>
            </w:r>
          </w:p>
        </w:tc>
        <w:tc>
          <w:tcPr/>
          <w:p>
            <w:pPr>
              <w:pStyle w:val="Compact"/>
              <w:jc w:val="left"/>
            </w:pPr>
            <w:r>
              <w:t xml:space="preserve">8 business days</w:t>
            </w:r>
          </w:p>
        </w:tc>
        <w:tc>
          <w:tcPr/>
          <w:p>
            <w:pPr>
              <w:pStyle w:val="Compact"/>
              <w:jc w:val="left"/>
            </w:pPr>
            <w:r>
              <w:t xml:space="preserve">1,400,000</w:t>
            </w:r>
          </w:p>
        </w:tc>
        <w:tc>
          <w:tcPr/>
          <w:p>
            <w:pPr>
              <w:pStyle w:val="Compact"/>
              <w:jc w:val="left"/>
            </w:pPr>
            <w:r>
              <w:t xml:space="preserve">11,200,000</w:t>
            </w:r>
          </w:p>
        </w:tc>
      </w:tr>
      <w:tr>
        <w:tc>
          <w:tcPr/>
          <w:p>
            <w:pPr>
              <w:pStyle w:val="Compact"/>
              <w:jc w:val="left"/>
            </w:pPr>
            <w:r>
              <w:t xml:space="preserve">06</w:t>
            </w:r>
          </w:p>
        </w:tc>
        <w:tc>
          <w:tcPr/>
          <w:p>
            <w:pPr>
              <w:pStyle w:val="Compact"/>
              <w:jc w:val="left"/>
            </w:pPr>
            <w:r>
              <w:t xml:space="preserve">On-Site Consultation &amp; Client Training Sessions (Seoul Office)</w:t>
            </w:r>
          </w:p>
        </w:tc>
        <w:tc>
          <w:tcPr/>
          <w:p>
            <w:pPr>
              <w:pStyle w:val="Compact"/>
              <w:jc w:val="left"/>
            </w:pPr>
            <w:r>
              <w:t xml:space="preserve">6 sessions</w:t>
            </w:r>
          </w:p>
        </w:tc>
        <w:tc>
          <w:tcPr/>
          <w:p>
            <w:pPr>
              <w:pStyle w:val="Compact"/>
              <w:jc w:val="left"/>
            </w:pPr>
            <w:r>
              <w:t xml:space="preserve">900,000</w:t>
            </w:r>
          </w:p>
        </w:tc>
        <w:tc>
          <w:tcPr/>
          <w:p>
            <w:pPr>
              <w:pStyle w:val="Compact"/>
              <w:jc w:val="left"/>
            </w:pPr>
            <w:r>
              <w:t xml:space="preserve">5,400,000</w:t>
            </w:r>
          </w:p>
        </w:tc>
      </w:tr>
      <w:tr>
        <w:tc>
          <w:tcPr/>
          <w:p>
            <w:pPr>
              <w:pStyle w:val="Compact"/>
              <w:jc w:val="left"/>
            </w:pPr>
            <w:r>
              <w:t xml:space="preserve">07</w:t>
            </w:r>
          </w:p>
        </w:tc>
        <w:tc>
          <w:tcPr/>
          <w:p>
            <w:pPr>
              <w:pStyle w:val="Compact"/>
              <w:jc w:val="left"/>
            </w:pPr>
            <w:r>
              <w:t xml:space="preserve">Peer Review Coordination &amp; Regulatory Compliance Documentation</w:t>
            </w:r>
          </w:p>
        </w:tc>
        <w:tc>
          <w:tcPr/>
          <w:p>
            <w:pPr>
              <w:pStyle w:val="Compact"/>
              <w:jc w:val="left"/>
            </w:pPr>
            <w:r>
              <w:t xml:space="preserve">5 business days</w:t>
            </w:r>
          </w:p>
        </w:tc>
        <w:tc>
          <w:tcPr/>
          <w:p>
            <w:pPr>
              <w:pStyle w:val="Compact"/>
              <w:jc w:val="left"/>
            </w:pPr>
            <w:r>
              <w:t xml:space="preserve">1,100,000</w:t>
            </w:r>
          </w:p>
        </w:tc>
        <w:tc>
          <w:tcPr/>
          <w:p>
            <w:pPr>
              <w:pStyle w:val="Compact"/>
              <w:jc w:val="left"/>
            </w:pPr>
            <w:r>
              <w:t xml:space="preserve">5,500,000</w:t>
            </w:r>
          </w:p>
        </w:tc>
      </w:tr>
      <w:tr>
        <w:tc>
          <w:tcPr/>
          <w:p>
            <w:pPr>
              <w:pStyle w:val="Compact"/>
              <w:jc w:val="left"/>
            </w:pPr>
            <w:r>
              <w:t xml:space="preserve">08</w:t>
            </w:r>
          </w:p>
        </w:tc>
        <w:tc>
          <w:tcPr/>
          <w:p>
            <w:pPr>
              <w:pStyle w:val="Compact"/>
              <w:jc w:val="left"/>
            </w:pPr>
            <w:r>
              <w:t xml:space="preserve">Post-Project Support &amp; Statistician Availability (30 days)</w:t>
            </w:r>
          </w:p>
        </w:tc>
        <w:tc>
          <w:tcPr/>
          <w:p>
            <w:pPr>
              <w:pStyle w:val="Compact"/>
              <w:jc w:val="left"/>
            </w:pPr>
            <w:r>
              <w:t xml:space="preserve">30 days</w:t>
            </w:r>
          </w:p>
        </w:tc>
        <w:tc>
          <w:tcPr/>
          <w:p>
            <w:pPr>
              <w:pStyle w:val="Compact"/>
              <w:jc w:val="left"/>
            </w:pPr>
            <w:r>
              <w:t xml:space="preserve">500,000</w:t>
            </w:r>
          </w:p>
        </w:tc>
        <w:tc>
          <w:tcPr/>
          <w:p>
            <w:pPr>
              <w:pStyle w:val="Compact"/>
              <w:jc w:val="left"/>
            </w:pPr>
            <w:r>
              <w:t xml:space="preserve">15,000,000</w:t>
            </w:r>
          </w:p>
        </w:tc>
      </w:tr>
      <w:tr>
        <w:tc>
          <w:tcPr>
            <w:gridSpan w:val="4"/>
          </w:tcPr>
          <w:p>
            <w:pPr>
              <w:pStyle w:val="Compact"/>
              <w:jc w:val="right"/>
            </w:pPr>
            <w:r>
              <w:t xml:space="preserve">TOTAL ESTIMATED FEE (Excluding VAT)</w:t>
            </w:r>
          </w:p>
        </w:tc>
        <w:tc>
          <w:tcPr/>
          <w:p>
            <w:pPr>
              <w:pStyle w:val="Compact"/>
              <w:jc w:val="left"/>
            </w:pPr>
            <w:r>
              <w:t xml:space="preserve">124,100,000</w:t>
            </w:r>
          </w:p>
        </w:tc>
      </w:tr>
      <w:tr>
        <w:tc>
          <w:tcPr>
            <w:gridSpan w:val="4"/>
          </w:tcPr>
          <w:p>
            <w:pPr>
              <w:pStyle w:val="Compact"/>
              <w:jc w:val="right"/>
            </w:pPr>
            <w:r>
              <w:t xml:space="preserve">Value Added Tax (VAT) — 10% (South Korea)</w:t>
            </w:r>
          </w:p>
        </w:tc>
        <w:tc>
          <w:tcPr/>
          <w:p>
            <w:pPr>
              <w:pStyle w:val="Compact"/>
              <w:jc w:val="left"/>
            </w:pPr>
            <w:r>
              <w:t xml:space="preserve">12,410,000</w:t>
            </w:r>
          </w:p>
        </w:tc>
      </w:tr>
      <w:tr>
        <w:tc>
          <w:tcPr>
            <w:gridSpan w:val="4"/>
          </w:tcPr>
          <w:p>
            <w:pPr>
              <w:pStyle w:val="Compact"/>
              <w:jc w:val="right"/>
            </w:pPr>
            <w:r>
              <w:t xml:space="preserve">GRAND TOTAL (Including VAT)</w:t>
            </w:r>
          </w:p>
        </w:tc>
        <w:tc>
          <w:tcPr/>
          <w:p>
            <w:pPr>
              <w:pStyle w:val="Compact"/>
              <w:jc w:val="left"/>
            </w:pPr>
            <w:r>
              <w:t xml:space="preserve">136,510,000</w:t>
            </w:r>
          </w:p>
        </w:tc>
      </w:tr>
    </w:tbl>
    <w:p>
      <w:pPr>
        <w:pStyle w:val="BodyText"/>
      </w:pPr>
      <w:r>
        <w:t xml:space="preserve">USD Equivalent (at 1,350 KRW/USD): Approximately</w:t>
      </w:r>
      <w:r>
        <w:t xml:space="preserve"> </w:t>
      </w:r>
      <w:r>
        <w:t xml:space="preserve">USD 101,118.52</w:t>
      </w:r>
    </w:p>
    <w:bookmarkEnd w:id="24"/>
    <w:bookmarkStart w:id="25" w:name="X985eb999f0cfcda5f1af1a675bf0b7c2e0a6c64"/>
    <w:p>
      <w:pPr>
        <w:pStyle w:val="Heading3"/>
      </w:pPr>
      <w:r>
        <w:t xml:space="preserve">4. Terms and Conditions of This Quotation Estimate</w:t>
      </w:r>
    </w:p>
    <w:p>
      <w:pPr>
        <w:pStyle w:val="FirstParagraph"/>
      </w:pPr>
      <w:r>
        <w:t xml:space="preserve">This Quotation Estimate is valid for a period of sixty (60) calendar days from the date of issue. All fees quoted are in South Korean Won (KRW) and are subject to the standard 10% Value Added Tax applicable in South Korea. Payment terms for the Statistician engagement shall be structured as follows: 30% upon acceptance of this Quotation Estimate, 40% upon completion of the statistical modeling phase, and 30% upon final delivery of all reports and documentation in South Korea Seoul. Any scope changes requested by the client beyond the originally defined parameters will be subject to a revised Quotation Estimate issued by the Statistician's firm within five business days.</w:t>
      </w:r>
    </w:p>
    <w:bookmarkEnd w:id="25"/>
    <w:bookmarkStart w:id="26" w:name="confidentiality-and-data-protection"/>
    <w:p>
      <w:pPr>
        <w:pStyle w:val="Heading3"/>
      </w:pPr>
      <w:r>
        <w:t xml:space="preserve">5. Confidentiality and Data Protection</w:t>
      </w:r>
    </w:p>
    <w:p>
      <w:pPr>
        <w:pStyle w:val="FirstParagraph"/>
      </w:pPr>
      <w:r>
        <w:t xml:space="preserve">The Statistician and Hana Analytics Consulting Co., Ltd. shall adhere strictly to the Personal Information Protection Act of South Korea and all applicable data governance regulations in Seoul. All datasets, statistical models, and analytical outputs generated during the engagement in South Korea Seoul shall be treated as confidential proprietary information of the client. A mutual Non-Disclosure Agreement (NDA) must be executed prior to the commencement of any data transfer to the Statistician.</w:t>
      </w:r>
    </w:p>
    <w:bookmarkEnd w:id="26"/>
    <w:bookmarkStart w:id="27" w:name="acceptance-and-authorization"/>
    <w:p>
      <w:pPr>
        <w:pStyle w:val="Heading3"/>
      </w:pPr>
      <w:r>
        <w:t xml:space="preserve">6. Acceptance and Authorization</w:t>
      </w:r>
    </w:p>
    <w:p>
      <w:pPr>
        <w:pStyle w:val="FirstParagraph"/>
      </w:pPr>
      <w:r>
        <w:t xml:space="preserve">By signing below, the client acknowledges and accepts this Quotation Estimate for the Statistician services to be rendered in South Korea Seoul. The Statistician engagement shall commence within ten (10) business days of written confirmation and receipt of the initial payment installment.</w:t>
      </w:r>
    </w:p>
    <w:p>
      <w:pPr>
        <w:pStyle w:val="BodyText"/>
      </w:pPr>
      <w:r>
        <w:rPr>
          <w:bCs/>
          <w:b/>
        </w:rPr>
        <w:t xml:space="preserve">For Hana Analytics Consulting Co., Ltd.</w:t>
      </w:r>
      <w:r>
        <w:br/>
      </w:r>
      <w:r>
        <w:t xml:space="preserve">Dr. Min-Ji Park, Lead Statistician</w:t>
      </w:r>
      <w:r>
        <w:br/>
      </w:r>
      <w:r>
        <w:t xml:space="preserve">Date: _______________</w:t>
      </w:r>
    </w:p>
    <w:p>
      <w:pPr>
        <w:pStyle w:val="BodyText"/>
      </w:pPr>
      <w:r>
        <w:rPr>
          <w:bCs/>
          <w:b/>
        </w:rPr>
        <w:t xml:space="preserve">For the Client Organization</w:t>
      </w:r>
      <w:r>
        <w:br/>
      </w:r>
      <w:r>
        <w:t xml:space="preserve">Authorized Representative</w:t>
      </w:r>
      <w:r>
        <w:br/>
      </w:r>
      <w:r>
        <w:t xml:space="preserve">Date: _______________</w:t>
      </w:r>
    </w:p>
    <w:p>
      <w:pPr>
        <w:pStyle w:val="BodyText"/>
      </w:pPr>
      <w:r>
        <w:t xml:space="preserve">Hana Analytics Consulting Co., Ltd. | 15F, 242 Teheran-ro, Gangnam-gu, Seoul 06234, South Korea</w:t>
      </w:r>
      <w:r>
        <w:br/>
      </w:r>
      <w:r>
        <w:t xml:space="preserve">Tel: +82-2-555-0147 | Email: quotation@hana-analytics.kr | Business Registration No. 123-45-67890</w:t>
      </w:r>
      <w:r>
        <w:br/>
      </w:r>
      <w:r>
        <w:t xml:space="preserve">This Quotation Estimate is a formal commercial document. Unauthorized reproduction or distribution is prohibited under South Korean commercial law.</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South Korea Seoul</dc:title>
  <dc:creator/>
  <dc:language>en</dc:language>
  <cp:keywords/>
  <dcterms:created xsi:type="dcterms:W3CDTF">2026-10-10T07:01:03Z</dcterms:created>
  <dcterms:modified xsi:type="dcterms:W3CDTF">2026-10-10T07:01:03Z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