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quotation-estimate"/>
    <w:p>
      <w:pPr>
        <w:pStyle w:val="Heading1"/>
      </w:pPr>
      <w:r>
        <w:t xml:space="preserve">Quotation Estimate</w:t>
      </w:r>
    </w:p>
    <w:p>
      <w:pPr>
        <w:pStyle w:val="FirstParagraph"/>
      </w:pPr>
      <w:r>
        <w:rPr>
          <w:bCs/>
          <w:b/>
        </w:rPr>
        <w:t xml:space="preserve">Professional Statistician Services</w:t>
      </w:r>
    </w:p>
    <w:p>
      <w:pPr>
        <w:pStyle w:val="BodyText"/>
      </w:pPr>
      <w:r>
        <w:t xml:space="preserve">Specialized Statistical Consulting &amp; Data Analysis</w:t>
      </w:r>
    </w:p>
    <w:p>
      <w:pPr>
        <w:pStyle w:val="BodyText"/>
      </w:pPr>
      <w:r>
        <w:t xml:space="preserve">Madrid, Spain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QTE-2025-SP-0487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By:</w:t>
            </w:r>
          </w:p>
        </w:tc>
        <w:tc>
          <w:tcPr/>
          <w:p>
            <w:pPr>
              <w:pStyle w:val="Compact"/>
              <w:jc w:val="left"/>
            </w:pPr>
            <w:r>
              <w:t xml:space="preserve">Dr. Elena Martínez-Ruiz, Lead Statistician – Iberian Analytics Group, S.L.</w:t>
            </w:r>
          </w:p>
        </w:tc>
      </w:tr>
      <w:tr>
        <w:tc>
          <w:tcPr/>
          <w:p>
            <w:pPr>
              <w:pStyle w:val="Compact"/>
              <w:jc w:val="left"/>
            </w:pPr>
            <w:r>
              <w:t xml:space="preserve">Address:</w:t>
            </w:r>
          </w:p>
        </w:tc>
        <w:tc>
          <w:tcPr/>
          <w:p>
            <w:pPr>
              <w:pStyle w:val="Compact"/>
              <w:jc w:val="left"/>
            </w:pPr>
            <w:r>
              <w:t xml:space="preserve">Calle de Serrano 128, 4th Floor, 28006 Madrid, Spain</w:t>
            </w:r>
          </w:p>
        </w:tc>
      </w:tr>
      <w:tr>
        <w:tc>
          <w:tcPr/>
          <w:p>
            <w:pPr>
              <w:pStyle w:val="Compact"/>
              <w:jc w:val="left"/>
            </w:pPr>
            <w:r>
              <w:t xml:space="preserve">Client:</w:t>
            </w:r>
          </w:p>
        </w:tc>
        <w:tc>
          <w:tcPr/>
          <w:p>
            <w:pPr>
              <w:pStyle w:val="Compact"/>
              <w:jc w:val="left"/>
            </w:pPr>
            <w:r>
              <w:t xml:space="preserve">Grupo Industrial del Centro, S.A. – Av. de América 25, 28028 Madrid, Spain</w:t>
            </w:r>
          </w:p>
        </w:tc>
      </w:tr>
      <w:tr>
        <w:tc>
          <w:tcPr/>
          <w:p>
            <w:pPr>
              <w:pStyle w:val="Compact"/>
              <w:jc w:val="left"/>
            </w:pPr>
            <w:r>
              <w:t xml:space="preserve">Project Reference:</w:t>
            </w:r>
          </w:p>
        </w:tc>
        <w:tc>
          <w:tcPr/>
          <w:p>
            <w:pPr>
              <w:pStyle w:val="Compact"/>
              <w:jc w:val="left"/>
            </w:pPr>
            <w:r>
              <w:t xml:space="preserve">Statistical Modelling &amp; Predictive Analytics for Q3–Q4 2025 Operations</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Iberian Analytics Group, S.L., a registered statistical consultancy operating in</w:t>
      </w:r>
      <w:r>
        <w:t xml:space="preserve"> </w:t>
      </w:r>
      <w:r>
        <w:t xml:space="preserve">Spain Madrid</w:t>
      </w:r>
      <w:r>
        <w:t xml:space="preserve">, to provide Grupo Industrial del Centro, S.A. with a comprehensive and transparent breakdown of costs associated with the engagement of a senior</w:t>
      </w:r>
      <w:r>
        <w:t xml:space="preserve"> </w:t>
      </w:r>
      <w:r>
        <w:t xml:space="preserve">Statistician</w:t>
      </w:r>
      <w:r>
        <w:t xml:space="preserve"> </w:t>
      </w:r>
      <w:r>
        <w:t xml:space="preserve">and supporting analytical team. This document serves as a formal proposal outlining the scope of statistical services, deliverables, timelines, and associated fees for the project referenced above. All pricing is denominated in Euros (EUR) and is subject to the applicable Spanish Value Added Tax (IVA) at the current rate of 21%.</w:t>
      </w:r>
    </w:p>
    <w:bookmarkEnd w:id="21"/>
    <w:bookmarkStart w:id="22" w:name="scope-of-statistician-services"/>
    <w:p>
      <w:pPr>
        <w:pStyle w:val="Heading2"/>
      </w:pPr>
      <w:r>
        <w:t xml:space="preserve">2. Scope of Statistician Services</w:t>
      </w:r>
    </w:p>
    <w:p>
      <w:pPr>
        <w:pStyle w:val="FirstParagraph"/>
      </w:pPr>
      <w:r>
        <w:t xml:space="preserve">The</w:t>
      </w:r>
      <w:r>
        <w:t xml:space="preserve"> </w:t>
      </w:r>
      <w:r>
        <w:t xml:space="preserve">Statistician</w:t>
      </w:r>
      <w:r>
        <w:t xml:space="preserve"> </w:t>
      </w:r>
      <w:r>
        <w:t xml:space="preserve">engaged under this</w:t>
      </w:r>
      <w:r>
        <w:t xml:space="preserve"> </w:t>
      </w:r>
      <w:r>
        <w:t xml:space="preserve">Quotation Estimate</w:t>
      </w:r>
      <w:r>
        <w:t xml:space="preserve"> </w:t>
      </w:r>
      <w:r>
        <w:t xml:space="preserve">will operate primarily from our offices in central</w:t>
      </w:r>
      <w:r>
        <w:t xml:space="preserve"> </w:t>
      </w:r>
      <w:r>
        <w:t xml:space="preserve">Spain Madrid</w:t>
      </w:r>
      <w:r>
        <w:t xml:space="preserve">, with the option of on-site visits to the client's facilities in the Madrid metropolitan area. The scope encompasses the following professional statistical activities:</w:t>
      </w:r>
    </w:p>
    <w:p>
      <w:pPr>
        <w:numPr>
          <w:ilvl w:val="0"/>
          <w:numId w:val="1001"/>
        </w:numPr>
        <w:pStyle w:val="Compact"/>
      </w:pPr>
      <w:r>
        <w:t xml:space="preserve">Design and implementation of multivariate statistical models for production forecasting.</w:t>
      </w:r>
    </w:p>
    <w:p>
      <w:pPr>
        <w:numPr>
          <w:ilvl w:val="0"/>
          <w:numId w:val="1001"/>
        </w:numPr>
        <w:pStyle w:val="Compact"/>
      </w:pPr>
      <w:r>
        <w:t xml:space="preserve">Development of Bayesian hierarchical models for supply-chain risk assessment.</w:t>
      </w:r>
    </w:p>
    <w:p>
      <w:pPr>
        <w:numPr>
          <w:ilvl w:val="0"/>
          <w:numId w:val="1001"/>
        </w:numPr>
        <w:pStyle w:val="Compact"/>
      </w:pPr>
      <w:r>
        <w:t xml:space="preserve">Conduct of rigorous hypothesis testing and confidence interval estimation for quality-control metrics.</w:t>
      </w:r>
    </w:p>
    <w:p>
      <w:pPr>
        <w:numPr>
          <w:ilvl w:val="0"/>
          <w:numId w:val="1001"/>
        </w:numPr>
        <w:pStyle w:val="Compact"/>
      </w:pPr>
      <w:r>
        <w:t xml:space="preserve">Application of machine-learning algorithms supervised by the lead</w:t>
      </w:r>
      <w:r>
        <w:t xml:space="preserve"> </w:t>
      </w:r>
      <w:r>
        <w:t xml:space="preserve">Statistician</w:t>
      </w:r>
      <w:r>
        <w:t xml:space="preserve"> </w:t>
      </w:r>
      <w:r>
        <w:t xml:space="preserve">for demand prediction.</w:t>
      </w:r>
    </w:p>
    <w:p>
      <w:pPr>
        <w:numPr>
          <w:ilvl w:val="0"/>
          <w:numId w:val="1001"/>
        </w:numPr>
        <w:pStyle w:val="Compact"/>
      </w:pPr>
      <w:r>
        <w:t xml:space="preserve">Preparation of peer-reviewed-quality statistical reports compliant with Spanish data-protection regulations (LOPDGDD) and the EU General Data Protection Regulation (GDPR).</w:t>
      </w:r>
    </w:p>
    <w:p>
      <w:pPr>
        <w:numPr>
          <w:ilvl w:val="0"/>
          <w:numId w:val="1001"/>
        </w:numPr>
        <w:pStyle w:val="Compact"/>
      </w:pPr>
      <w:r>
        <w:t xml:space="preserve">Two on-site workshops per month in Madrid to train the client's internal data team on advanced statistical methodology.</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3.1</w:t>
            </w:r>
          </w:p>
        </w:tc>
        <w:tc>
          <w:tcPr/>
          <w:p>
            <w:pPr>
              <w:pStyle w:val="Compact"/>
              <w:jc w:val="left"/>
            </w:pPr>
            <w:r>
              <w:t xml:space="preserve">Senior Statistician – Project Management &amp; Model Design</w:t>
            </w:r>
          </w:p>
        </w:tc>
        <w:tc>
          <w:tcPr/>
          <w:p>
            <w:pPr>
              <w:pStyle w:val="Compact"/>
              <w:jc w:val="left"/>
            </w:pPr>
            <w:r>
              <w:t xml:space="preserve">6 months × 160 hrs/month</w:t>
            </w:r>
          </w:p>
        </w:tc>
        <w:tc>
          <w:tcPr/>
          <w:p>
            <w:pPr>
              <w:pStyle w:val="Compact"/>
              <w:jc w:val="left"/>
            </w:pPr>
            <w:r>
              <w:t xml:space="preserve">€85.00/hr</w:t>
            </w:r>
          </w:p>
        </w:tc>
        <w:tc>
          <w:tcPr/>
          <w:p>
            <w:pPr>
              <w:pStyle w:val="Compact"/>
              <w:jc w:val="left"/>
            </w:pPr>
            <w:r>
              <w:t xml:space="preserve">€81,600.00</w:t>
            </w:r>
          </w:p>
        </w:tc>
      </w:tr>
      <w:tr>
        <w:tc>
          <w:tcPr/>
          <w:p>
            <w:pPr>
              <w:pStyle w:val="Compact"/>
              <w:jc w:val="left"/>
            </w:pPr>
            <w:r>
              <w:t xml:space="preserve">3.2</w:t>
            </w:r>
          </w:p>
        </w:tc>
        <w:tc>
          <w:tcPr/>
          <w:p>
            <w:pPr>
              <w:pStyle w:val="Compact"/>
              <w:jc w:val="left"/>
            </w:pPr>
            <w:r>
              <w:t xml:space="preserve">Junior Statistician – Data Preparation &amp; Coding</w:t>
            </w:r>
          </w:p>
        </w:tc>
        <w:tc>
          <w:tcPr/>
          <w:p>
            <w:pPr>
              <w:pStyle w:val="Compact"/>
              <w:jc w:val="left"/>
            </w:pPr>
            <w:r>
              <w:t xml:space="preserve">6 months × 120 hrs/month</w:t>
            </w:r>
          </w:p>
        </w:tc>
        <w:tc>
          <w:tcPr/>
          <w:p>
            <w:pPr>
              <w:pStyle w:val="Compact"/>
              <w:jc w:val="left"/>
            </w:pPr>
            <w:r>
              <w:t xml:space="preserve">€52.00/hr</w:t>
            </w:r>
          </w:p>
        </w:tc>
        <w:tc>
          <w:tcPr/>
          <w:p>
            <w:pPr>
              <w:pStyle w:val="Compact"/>
              <w:jc w:val="left"/>
            </w:pPr>
            <w:r>
              <w:t xml:space="preserve">€37,440.00</w:t>
            </w:r>
          </w:p>
        </w:tc>
      </w:tr>
      <w:tr>
        <w:tc>
          <w:tcPr/>
          <w:p>
            <w:pPr>
              <w:pStyle w:val="Compact"/>
              <w:jc w:val="left"/>
            </w:pPr>
            <w:r>
              <w:t xml:space="preserve">3.3</w:t>
            </w:r>
          </w:p>
        </w:tc>
        <w:tc>
          <w:tcPr/>
          <w:p>
            <w:pPr>
              <w:pStyle w:val="Compact"/>
              <w:jc w:val="left"/>
            </w:pPr>
            <w:r>
              <w:t xml:space="preserve">Statistical Software Licences (R, SAS, Python ecosystem)</w:t>
            </w:r>
          </w:p>
        </w:tc>
        <w:tc>
          <w:tcPr/>
          <w:p>
            <w:pPr>
              <w:pStyle w:val="Compact"/>
              <w:jc w:val="left"/>
            </w:pPr>
            <w:r>
              <w:t xml:space="preserve">6-month subscription</w:t>
            </w:r>
          </w:p>
        </w:tc>
        <w:tc>
          <w:tcPr/>
          <w:p>
            <w:pPr>
              <w:pStyle w:val="Compact"/>
              <w:jc w:val="left"/>
            </w:pPr>
            <w:r>
              <w:t xml:space="preserve">€1,200.00/mo</w:t>
            </w:r>
          </w:p>
        </w:tc>
        <w:tc>
          <w:tcPr/>
          <w:p>
            <w:pPr>
              <w:pStyle w:val="Compact"/>
              <w:jc w:val="left"/>
            </w:pPr>
            <w:r>
              <w:t xml:space="preserve">€7,200.00</w:t>
            </w:r>
          </w:p>
        </w:tc>
      </w:tr>
      <w:tr>
        <w:tc>
          <w:tcPr/>
          <w:p>
            <w:pPr>
              <w:pStyle w:val="Compact"/>
              <w:jc w:val="left"/>
            </w:pPr>
            <w:r>
              <w:t xml:space="preserve">3.4</w:t>
            </w:r>
          </w:p>
        </w:tc>
        <w:tc>
          <w:tcPr/>
          <w:p>
            <w:pPr>
              <w:pStyle w:val="Compact"/>
              <w:jc w:val="left"/>
            </w:pPr>
            <w:r>
              <w:t xml:space="preserve">On-Site Workshops in Madrid (2 per month)</w:t>
            </w:r>
          </w:p>
        </w:tc>
        <w:tc>
          <w:tcPr/>
          <w:p>
            <w:pPr>
              <w:pStyle w:val="Compact"/>
              <w:jc w:val="left"/>
            </w:pPr>
            <w:r>
              <w:t xml:space="preserve">12 sessions × 4 hrs</w:t>
            </w:r>
          </w:p>
        </w:tc>
        <w:tc>
          <w:tcPr/>
          <w:p>
            <w:pPr>
              <w:pStyle w:val="Compact"/>
              <w:jc w:val="left"/>
            </w:pPr>
            <w:r>
              <w:t xml:space="preserve">€350.00/session</w:t>
            </w:r>
          </w:p>
        </w:tc>
        <w:tc>
          <w:tcPr/>
          <w:p>
            <w:pPr>
              <w:pStyle w:val="Compact"/>
              <w:jc w:val="left"/>
            </w:pPr>
            <w:r>
              <w:t xml:space="preserve">€16,800.00</w:t>
            </w:r>
          </w:p>
        </w:tc>
      </w:tr>
      <w:tr>
        <w:tc>
          <w:tcPr/>
          <w:p>
            <w:pPr>
              <w:pStyle w:val="Compact"/>
              <w:jc w:val="left"/>
            </w:pPr>
            <w:r>
              <w:t xml:space="preserve">3.5</w:t>
            </w:r>
          </w:p>
        </w:tc>
        <w:tc>
          <w:tcPr/>
          <w:p>
            <w:pPr>
              <w:pStyle w:val="Compact"/>
              <w:jc w:val="left"/>
            </w:pPr>
            <w:r>
              <w:t xml:space="preserve">Travel &amp; Local Transport within Spain Madrid</w:t>
            </w:r>
          </w:p>
        </w:tc>
        <w:tc>
          <w:tcPr/>
          <w:p>
            <w:pPr>
              <w:pStyle w:val="Compact"/>
              <w:jc w:val="left"/>
            </w:pPr>
            <w:r>
              <w:t xml:space="preserve">Estimated 40 trips</w:t>
            </w:r>
          </w:p>
        </w:tc>
        <w:tc>
          <w:tcPr/>
          <w:p>
            <w:pPr>
              <w:pStyle w:val="Compact"/>
              <w:jc w:val="left"/>
            </w:pPr>
            <w:r>
              <w:t xml:space="preserve">€45.00/trip</w:t>
            </w:r>
          </w:p>
        </w:tc>
        <w:tc>
          <w:tcPr/>
          <w:p>
            <w:pPr>
              <w:pStyle w:val="Compact"/>
              <w:jc w:val="left"/>
            </w:pPr>
            <w:r>
              <w:t xml:space="preserve">€1,800.00</w:t>
            </w:r>
          </w:p>
        </w:tc>
      </w:tr>
      <w:tr>
        <w:tc>
          <w:tcPr/>
          <w:p>
            <w:pPr>
              <w:pStyle w:val="Compact"/>
              <w:jc w:val="left"/>
            </w:pPr>
            <w:r>
              <w:t xml:space="preserve">3.6</w:t>
            </w:r>
          </w:p>
        </w:tc>
        <w:tc>
          <w:tcPr/>
          <w:p>
            <w:pPr>
              <w:pStyle w:val="Compact"/>
              <w:jc w:val="left"/>
            </w:pPr>
            <w:r>
              <w:t xml:space="preserve">Final Statistical Report &amp; Presentation to Board</w:t>
            </w:r>
          </w:p>
        </w:tc>
        <w:tc>
          <w:tcPr/>
          <w:p>
            <w:pPr>
              <w:pStyle w:val="Compact"/>
              <w:jc w:val="left"/>
            </w:pPr>
            <w:r>
              <w:t xml:space="preserve">1 deliverable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3.7</w:t>
            </w:r>
          </w:p>
        </w:tc>
        <w:tc>
          <w:tcPr/>
          <w:p>
            <w:pPr>
              <w:pStyle w:val="Compact"/>
              <w:jc w:val="left"/>
            </w:pPr>
            <w:r>
              <w:t xml:space="preserve">Post-Project Support &amp; Model Calibration (3 months)</w:t>
            </w:r>
          </w:p>
        </w:tc>
        <w:tc>
          <w:tcPr/>
          <w:p>
            <w:pPr>
              <w:pStyle w:val="Compact"/>
              <w:jc w:val="left"/>
            </w:pPr>
            <w:r>
              <w:t xml:space="preserve">3 months × 20 hrs/month</w:t>
            </w:r>
          </w:p>
        </w:tc>
        <w:tc>
          <w:tcPr/>
          <w:p>
            <w:pPr>
              <w:pStyle w:val="Compact"/>
              <w:jc w:val="left"/>
            </w:pPr>
            <w:r>
              <w:t xml:space="preserve">€70.00/hr</w:t>
            </w:r>
          </w:p>
        </w:tc>
        <w:tc>
          <w:tcPr/>
          <w:p>
            <w:pPr>
              <w:pStyle w:val="Compact"/>
              <w:jc w:val="left"/>
            </w:pPr>
            <w:r>
              <w:t xml:space="preserve">€4,200.00</w:t>
            </w:r>
          </w:p>
        </w:tc>
      </w:tr>
      <w:tr>
        <w:tc>
          <w:tcPr>
            <w:gridSpan w:val="4"/>
          </w:tcPr>
          <w:p>
            <w:pPr>
              <w:pStyle w:val="Compact"/>
              <w:jc w:val="left"/>
            </w:pPr>
            <w:r>
              <w:t xml:space="preserve">Subtotal (before IVA)</w:t>
            </w:r>
          </w:p>
        </w:tc>
        <w:tc>
          <w:tcPr/>
          <w:p>
            <w:pPr>
              <w:pStyle w:val="Compact"/>
              <w:jc w:val="left"/>
            </w:pPr>
            <w:r>
              <w:t xml:space="preserve">€153,540.00</w:t>
            </w:r>
          </w:p>
        </w:tc>
      </w:tr>
      <w:tr>
        <w:tc>
          <w:tcPr>
            <w:gridSpan w:val="4"/>
          </w:tcPr>
          <w:p>
            <w:pPr>
              <w:pStyle w:val="Compact"/>
              <w:jc w:val="left"/>
            </w:pPr>
            <w:r>
              <w:t xml:space="preserve">IVA (21% – Spanish VAT)</w:t>
            </w:r>
          </w:p>
        </w:tc>
        <w:tc>
          <w:tcPr/>
          <w:p>
            <w:pPr>
              <w:pStyle w:val="Compact"/>
              <w:jc w:val="left"/>
            </w:pPr>
            <w:r>
              <w:t xml:space="preserve">€32,243.40</w:t>
            </w:r>
          </w:p>
        </w:tc>
      </w:tr>
      <w:tr>
        <w:tc>
          <w:tcPr>
            <w:gridSpan w:val="4"/>
          </w:tcPr>
          <w:p>
            <w:pPr>
              <w:pStyle w:val="Compact"/>
              <w:jc w:val="left"/>
            </w:pPr>
            <w:r>
              <w:t xml:space="preserve">TOTAL AMOUNT DUE (EUR)</w:t>
            </w:r>
          </w:p>
        </w:tc>
        <w:tc>
          <w:tcPr/>
          <w:p>
            <w:pPr>
              <w:pStyle w:val="Compact"/>
              <w:jc w:val="left"/>
            </w:pPr>
            <w:r>
              <w:t xml:space="preserve">€185,783.40</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structured as follows: 30% advance upon contract signature, 40% upon delivery of the interim statistical report (Month 3), and 30% upon final acceptance of all deliverables. Invoices will be issued in accordance with Spanish fiscal regulations (Ley 58/2003, General Tax Law) and must be settled within 30 calendar days of the invoice date via bank transfer to the account of Iberian Analytics Group, S.L., Banco Santander, Madrid.</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90 calendar days from the date of issue. Beyond this period, rates and availability of the</w:t>
      </w:r>
      <w:r>
        <w:t xml:space="preserve"> </w:t>
      </w:r>
      <w:r>
        <w:t xml:space="preserve">Statistician</w:t>
      </w:r>
      <w:r>
        <w:t xml:space="preserve"> </w:t>
      </w:r>
      <w:r>
        <w:t xml:space="preserve">team may be subject to revision.</w:t>
      </w:r>
    </w:p>
    <w:p>
      <w:pPr>
        <w:numPr>
          <w:ilvl w:val="0"/>
          <w:numId w:val="1002"/>
        </w:numPr>
        <w:pStyle w:val="Compact"/>
      </w:pPr>
      <w:r>
        <w:t xml:space="preserve">All statistical work will be performed in compliance with the professional standards set by the Royal Statistical Society and the Spanish National Statistics Institute (INE) guidelines applicable in</w:t>
      </w:r>
      <w:r>
        <w:t xml:space="preserve"> </w:t>
      </w:r>
      <w:r>
        <w:t xml:space="preserve">Spain Madrid</w:t>
      </w:r>
      <w:r>
        <w:t xml:space="preserve">.</w:t>
      </w:r>
    </w:p>
    <w:p>
      <w:pPr>
        <w:numPr>
          <w:ilvl w:val="0"/>
          <w:numId w:val="1002"/>
        </w:numPr>
        <w:pStyle w:val="Compact"/>
      </w:pPr>
      <w:r>
        <w:t xml:space="preserve">The</w:t>
      </w:r>
      <w:r>
        <w:t xml:space="preserve"> </w:t>
      </w:r>
      <w:r>
        <w:t xml:space="preserve">Statistician</w:t>
      </w:r>
      <w:r>
        <w:t xml:space="preserve"> </w:t>
      </w:r>
      <w:r>
        <w:t xml:space="preserve">and all supporting personnel are bound by a strict confidentiality agreement (NDA) covering all proprietary data of the client.</w:t>
      </w:r>
    </w:p>
    <w:p>
      <w:pPr>
        <w:numPr>
          <w:ilvl w:val="0"/>
          <w:numId w:val="1002"/>
        </w:numPr>
        <w:pStyle w:val="Compact"/>
      </w:pPr>
      <w:r>
        <w:t xml:space="preserve">Any scope changes exceeding 10% of the originally estimated hours will require a supplementary</w:t>
      </w:r>
      <w:r>
        <w:t xml:space="preserve"> </w:t>
      </w:r>
      <w:r>
        <w:t xml:space="preserve">Quotation Estimate</w:t>
      </w:r>
      <w:r>
        <w:t xml:space="preserve"> </w:t>
      </w:r>
      <w:r>
        <w:t xml:space="preserve">in writing before additional work commences.</w:t>
      </w:r>
    </w:p>
    <w:p>
      <w:pPr>
        <w:numPr>
          <w:ilvl w:val="0"/>
          <w:numId w:val="1002"/>
        </w:numPr>
        <w:pStyle w:val="Compact"/>
      </w:pPr>
      <w:r>
        <w:t xml:space="preserve">Intellectual property of all models, code, and reports produced under this engagement shall vest in the client upon full payment.</w:t>
      </w:r>
    </w:p>
    <w:p>
      <w:pPr>
        <w:numPr>
          <w:ilvl w:val="0"/>
          <w:numId w:val="1002"/>
        </w:numPr>
        <w:pStyle w:val="Compact"/>
      </w:pPr>
      <w:r>
        <w:t xml:space="preserve">This agreement is governed by the laws of the Kingdom of Spain, and any disputes shall be resolved by the competent courts of Madrid, Spain.</w:t>
      </w:r>
    </w:p>
    <w:p>
      <w:pPr>
        <w:numPr>
          <w:ilvl w:val="0"/>
          <w:numId w:val="1002"/>
        </w:numPr>
        <w:pStyle w:val="Compact"/>
      </w:pPr>
      <w:r>
        <w:t xml:space="preserve">Force majeure events, including but not limited to public-health restrictions affecting operations in</w:t>
      </w:r>
      <w:r>
        <w:t xml:space="preserve"> </w:t>
      </w:r>
      <w:r>
        <w:t xml:space="preserve">Spain Madrid</w:t>
      </w:r>
      <w:r>
        <w:t xml:space="preserve">, may result in schedule adjustments without penalty to either party.</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Iberian Analytics Group, S.L. to proceed with the engagement of the</w:t>
      </w:r>
      <w:r>
        <w:t xml:space="preserve"> </w:t>
      </w:r>
      <w:r>
        <w:t xml:space="preserve">Statistician</w:t>
      </w:r>
      <w:r>
        <w:t xml:space="preserve"> </w:t>
      </w:r>
      <w:r>
        <w:t xml:space="preserve">team as described herein. The client confirms that all information provided for the preparation of this estimate in</w:t>
      </w:r>
      <w:r>
        <w:t xml:space="preserve"> </w:t>
      </w:r>
      <w:r>
        <w:t xml:space="preserve">Spain Madrid</w:t>
      </w:r>
      <w:r>
        <w:t xml:space="preserve"> </w:t>
      </w:r>
      <w:r>
        <w:t xml:space="preserve">is accurate and complete.</w:t>
      </w:r>
    </w:p>
    <w:p>
      <w:pPr>
        <w:pStyle w:val="BodyText"/>
      </w:pPr>
      <w:r>
        <w:rPr>
          <w:bCs/>
          <w:b/>
        </w:rPr>
        <w:t xml:space="preserve">For Iberian Analytics Group, S.L.</w:t>
      </w:r>
      <w:r>
        <w:br/>
      </w:r>
      <w:r>
        <w:t xml:space="preserve">Dr. Elena Martínez-Ruiz</w:t>
      </w:r>
      <w:r>
        <w:br/>
      </w:r>
      <w:r>
        <w:t xml:space="preserve">Lead Statistician &amp; Director</w:t>
      </w:r>
      <w:r>
        <w:br/>
      </w:r>
      <w:r>
        <w:t xml:space="preserve">Date: _______________</w:t>
      </w:r>
    </w:p>
    <w:p>
      <w:pPr>
        <w:pStyle w:val="BodyText"/>
      </w:pPr>
      <w:r>
        <w:rPr>
          <w:bCs/>
          <w:b/>
        </w:rPr>
        <w:t xml:space="preserve">For Grupo Industrial del Centro, S.A.</w:t>
      </w:r>
      <w:r>
        <w:br/>
      </w:r>
      <w:r>
        <w:t xml:space="preserve">Authorized Signatory</w:t>
      </w:r>
      <w:r>
        <w:br/>
      </w:r>
      <w:r>
        <w:t xml:space="preserve">Name: _______________</w:t>
      </w:r>
      <w:r>
        <w:br/>
      </w:r>
      <w:r>
        <w:t xml:space="preserve">Date: _______________</w:t>
      </w:r>
    </w:p>
    <w:p>
      <w:pPr>
        <w:pStyle w:val="BodyText"/>
      </w:pPr>
      <w:r>
        <w:rPr>
          <w:bCs/>
          <w:b/>
        </w:rPr>
        <w:t xml:space="preserve">Important Notice:</w:t>
      </w:r>
      <w:r>
        <w:t xml:space="preserve"> </w:t>
      </w:r>
      <w:r>
        <w:t xml:space="preserve">This</w:t>
      </w:r>
      <w:r>
        <w:t xml:space="preserve"> </w:t>
      </w:r>
      <w:r>
        <w:t xml:space="preserve">Quotation Estimate</w:t>
      </w:r>
      <w:r>
        <w:t xml:space="preserve"> </w:t>
      </w:r>
      <w:r>
        <w:t xml:space="preserve">(Ref. QTE-2025-SP-0487) is a non-binding document until formally accepted in writing by both parties. All services described herein will be delivered by qualified</w:t>
      </w:r>
      <w:r>
        <w:t xml:space="preserve"> </w:t>
      </w:r>
      <w:r>
        <w:t xml:space="preserve">Statistician</w:t>
      </w:r>
      <w:r>
        <w:t xml:space="preserve"> </w:t>
      </w:r>
      <w:r>
        <w:t xml:space="preserve">professionals registered and operating legally within</w:t>
      </w:r>
      <w:r>
        <w:t xml:space="preserve"> </w:t>
      </w:r>
      <w:r>
        <w:t xml:space="preserve">Spain Madrid</w:t>
      </w:r>
      <w:r>
        <w:t xml:space="preserve">. For queries regarding this estimate, please contact our Madrid office at +34 91 555 0142 or email: estimates@iberiananalytics.es. This document is printed on recycled paper in accordance with our environmental policy.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Spain Madrid</dc:title>
  <dc:creator/>
  <dc:language>en</dc:language>
  <cp:keywords/>
  <dcterms:created xsi:type="dcterms:W3CDTF">2026-10-10T03:58:10Z</dcterms:created>
  <dcterms:modified xsi:type="dcterms:W3CDTF">2026-10-10T03:58:10Z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