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Statistician Services — Thailand Bangkok</w:t>
      </w:r>
    </w:p>
    <w:p>
      <w:pPr>
        <w:pStyle w:val="BodyText"/>
      </w:pPr>
      <w:r>
        <w:t xml:space="preserve">QTE-2025-BKK-0472</w:t>
      </w:r>
    </w:p>
    <w:bookmarkEnd w:id="20"/>
    <w:p>
      <w:pPr>
        <w:pStyle w:val="BodyText"/>
      </w:pPr>
      <w:r>
        <w:rPr>
          <w:bCs/>
          <w:b/>
        </w:rPr>
        <w:t xml:space="preserve">Prepared By:</w:t>
      </w:r>
      <w:r>
        <w:t xml:space="preserve"> </w:t>
      </w:r>
      <w:r>
        <w:t xml:space="preserve">DataScope Analytics Co., Ltd.</w:t>
      </w:r>
      <w:r>
        <w:br/>
      </w:r>
      <w:r>
        <w:t xml:space="preserve">88/12 Sukhumvit Road, Khlong Toei</w:t>
      </w:r>
      <w:r>
        <w:br/>
      </w:r>
      <w:r>
        <w:t xml:space="preserve">Bangkok 10110, Thailand</w:t>
      </w:r>
      <w:r>
        <w:br/>
      </w:r>
      <w:r>
        <w:t xml:space="preserve">Tel: +66 2 255 8800</w:t>
      </w:r>
      <w:r>
        <w:br/>
      </w:r>
      <w:r>
        <w:t xml:space="preserve">Email: quotations@datascope-th.com</w:t>
      </w:r>
    </w:p>
    <w:p>
      <w:pPr>
        <w:pStyle w:val="BodyText"/>
      </w:pPr>
      <w:r>
        <w:rPr>
          <w:bCs/>
          <w:b/>
        </w:rPr>
        <w:t xml:space="preserve">Quotation Estimate Details:</w:t>
      </w:r>
      <w:r>
        <w:t xml:space="preserve"> </w:t>
      </w:r>
      <w:r>
        <w:t xml:space="preserve">Date Issued: 15 June 2025</w:t>
      </w:r>
      <w:r>
        <w:br/>
      </w:r>
      <w:r>
        <w:t xml:space="preserve">Valid Until: 15 July 2025</w:t>
      </w:r>
      <w:r>
        <w:br/>
      </w:r>
      <w:r>
        <w:t xml:space="preserve">Currency: Thai Baht (THB)</w:t>
      </w:r>
      <w:r>
        <w:br/>
      </w:r>
      <w:r>
        <w:t xml:space="preserve">Reference: QTE-2025-BKK-0472</w:t>
      </w:r>
    </w:p>
    <w:p>
      <w:pPr>
        <w:pStyle w:val="BodyText"/>
      </w:pPr>
      <w:r>
        <w:rPr>
          <w:bCs/>
          <w:b/>
        </w:rPr>
        <w:t xml:space="preserve">Prepared For:</w:t>
      </w:r>
      <w:r>
        <w:t xml:space="preserve"> </w:t>
      </w:r>
      <w:r>
        <w:t xml:space="preserve">[Client Name / Organization]</w:t>
      </w:r>
      <w:r>
        <w:br/>
      </w:r>
      <w:r>
        <w:t xml:space="preserve">[Client Address]</w:t>
      </w:r>
      <w:r>
        <w:br/>
      </w:r>
      <w:r>
        <w:t xml:space="preserve">Bangkok, Thailand</w:t>
      </w:r>
      <w:r>
        <w:br/>
      </w:r>
      <w:r>
        <w:t xml:space="preserve">Contact: [Client Contact Person]</w:t>
      </w:r>
    </w:p>
    <w:p>
      <w:pPr>
        <w:pStyle w:val="BodyText"/>
      </w:pPr>
      <w:r>
        <w:rPr>
          <w:bCs/>
          <w:b/>
        </w:rPr>
        <w:t xml:space="preserve">Project Scope:</w:t>
      </w:r>
      <w:r>
        <w:t xml:space="preserve"> </w:t>
      </w:r>
      <w:r>
        <w:t xml:space="preserve">Statistician Consulting &amp; Data Analysis</w:t>
      </w:r>
      <w:r>
        <w:br/>
      </w:r>
      <w:r>
        <w:t xml:space="preserve">Location: Thailand Bangkok</w:t>
      </w:r>
      <w:r>
        <w:br/>
      </w:r>
      <w:r>
        <w:t xml:space="preserve">Duration: 12 Weeks</w:t>
      </w:r>
      <w:r>
        <w:br/>
      </w:r>
      <w:r>
        <w:t xml:space="preserve">Engagement Type: Fixed-Price Contract</w:t>
      </w:r>
    </w:p>
    <w:p>
      <w:pPr>
        <w:pStyle w:val="BodyText"/>
      </w:pPr>
      <w:r>
        <w:t xml:space="preserve">Scope of Statistician Services in Thailand Bangkok</w:t>
      </w:r>
    </w:p>
    <w:p>
      <w:pPr>
        <w:pStyle w:val="BodyText"/>
      </w:pPr>
      <w:r>
        <w:t xml:space="preserve">This Quotation Estimate outlines the comprehensive professional services to be delivered by a senior Statistician engaged to support data-driven decision-making for the client's operations within Thailand Bangkok. The Statistician will be responsible for designing statistical models, conducting hypothesis testing, performing regression analyses, developing predictive algorithms, and delivering actionable insights tailored to the client's industry requirements. All work will be conducted in accordance with Thai regulatory standards and international statistical best practices. The Statistician will operate primarily from the client's premises in central Bangkok, with remote collaboration available as needed.</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(THB)</w:t>
            </w:r>
          </w:p>
        </w:tc>
        <w:tc>
          <w:tcPr/>
          <w:p>
            <w:pPr>
              <w:pStyle w:val="Compact"/>
              <w:jc w:val="left"/>
            </w:pPr>
            <w:r>
              <w:t xml:space="preserve">Subtotal (THB)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Statistician — Project Planning &amp; Data Audit (Thailand Bangkok site visit)</w:t>
            </w:r>
          </w:p>
        </w:tc>
        <w:tc>
          <w:tcPr/>
          <w:p>
            <w:pPr>
              <w:pStyle w:val="Compact"/>
              <w:jc w:val="left"/>
            </w:pPr>
            <w:r>
              <w:t xml:space="preserve">5 days</w:t>
            </w:r>
          </w:p>
        </w:tc>
        <w:tc>
          <w:tcPr/>
          <w:p>
            <w:pPr>
              <w:pStyle w:val="Compact"/>
              <w:jc w:val="left"/>
            </w:pPr>
            <w:r>
              <w:t xml:space="preserve">28,000</w:t>
            </w:r>
          </w:p>
        </w:tc>
        <w:tc>
          <w:tcPr/>
          <w:p>
            <w:pPr>
              <w:pStyle w:val="Compact"/>
              <w:jc w:val="left"/>
            </w:pPr>
            <w:r>
              <w:t xml:space="preserve">140,000</w:t>
            </w:r>
          </w:p>
        </w:tc>
        <w:tc>
          <w:tcPr/>
          <w:p>
            <w:pPr>
              <w:pStyle w:val="Compact"/>
              <w:jc w:val="left"/>
            </w:pPr>
            <w:r>
              <w:t xml:space="preserve">Initial assessment of data infrastructure</w:t>
            </w:r>
          </w:p>
        </w:tc>
      </w:tr>
      <w:tr>
        <w:tc>
          <w:tcPr/>
          <w:p>
            <w:pPr>
              <w:pStyle w:val="Compact"/>
              <w:jc w:val="left"/>
            </w:pPr>
            <w:r>
              <w:t xml:space="preserve">2</w:t>
            </w:r>
          </w:p>
        </w:tc>
        <w:tc>
          <w:tcPr/>
          <w:p>
            <w:pPr>
              <w:pStyle w:val="Compact"/>
              <w:jc w:val="left"/>
            </w:pPr>
            <w:r>
              <w:t xml:space="preserve">Statistician — Statistical Model Design &amp; Development</w:t>
            </w:r>
          </w:p>
        </w:tc>
        <w:tc>
          <w:tcPr/>
          <w:p>
            <w:pPr>
              <w:pStyle w:val="Compact"/>
              <w:jc w:val="left"/>
            </w:pPr>
            <w:r>
              <w:t xml:space="preserve">20 days</w:t>
            </w:r>
          </w:p>
        </w:tc>
        <w:tc>
          <w:tcPr/>
          <w:p>
            <w:pPr>
              <w:pStyle w:val="Compact"/>
              <w:jc w:val="left"/>
            </w:pPr>
            <w:r>
              <w:t xml:space="preserve">28,000</w:t>
            </w:r>
          </w:p>
        </w:tc>
        <w:tc>
          <w:tcPr/>
          <w:p>
            <w:pPr>
              <w:pStyle w:val="Compact"/>
              <w:jc w:val="left"/>
            </w:pPr>
            <w:r>
              <w:t xml:space="preserve">560,000</w:t>
            </w:r>
          </w:p>
        </w:tc>
        <w:tc>
          <w:tcPr/>
          <w:p>
            <w:pPr>
              <w:pStyle w:val="Compact"/>
              <w:jc w:val="left"/>
            </w:pPr>
            <w:r>
              <w:t xml:space="preserve">Includes regression, time-series, and Bayesian models</w:t>
            </w:r>
          </w:p>
        </w:tc>
      </w:tr>
      <w:tr>
        <w:tc>
          <w:tcPr/>
          <w:p>
            <w:pPr>
              <w:pStyle w:val="Compact"/>
              <w:jc w:val="left"/>
            </w:pPr>
            <w:r>
              <w:t xml:space="preserve">3</w:t>
            </w:r>
          </w:p>
        </w:tc>
        <w:tc>
          <w:tcPr/>
          <w:p>
            <w:pPr>
              <w:pStyle w:val="Compact"/>
              <w:jc w:val="left"/>
            </w:pPr>
            <w:r>
              <w:t xml:space="preserve">Statistician — Data Cleaning, Validation &amp; Preprocessing</w:t>
            </w:r>
          </w:p>
        </w:tc>
        <w:tc>
          <w:tcPr/>
          <w:p>
            <w:pPr>
              <w:pStyle w:val="Compact"/>
              <w:jc w:val="left"/>
            </w:pPr>
            <w:r>
              <w:t xml:space="preserve">15 days</w:t>
            </w:r>
          </w:p>
        </w:tc>
        <w:tc>
          <w:tcPr/>
          <w:p>
            <w:pPr>
              <w:pStyle w:val="Compact"/>
              <w:jc w:val="left"/>
            </w:pPr>
            <w:r>
              <w:t xml:space="preserve">22,000</w:t>
            </w:r>
          </w:p>
        </w:tc>
        <w:tc>
          <w:tcPr/>
          <w:p>
            <w:pPr>
              <w:pStyle w:val="Compact"/>
              <w:jc w:val="left"/>
            </w:pPr>
            <w:r>
              <w:t xml:space="preserve">330,000</w:t>
            </w:r>
          </w:p>
        </w:tc>
        <w:tc>
          <w:tcPr/>
          <w:p>
            <w:pPr>
              <w:pStyle w:val="Compact"/>
              <w:jc w:val="left"/>
            </w:pPr>
            <w:r>
              <w:t xml:space="preserve">Multi-source data integration for Bangkok operations</w:t>
            </w:r>
          </w:p>
        </w:tc>
      </w:tr>
      <w:tr>
        <w:tc>
          <w:tcPr/>
          <w:p>
            <w:pPr>
              <w:pStyle w:val="Compact"/>
              <w:jc w:val="left"/>
            </w:pPr>
            <w:r>
              <w:t xml:space="preserve">4</w:t>
            </w:r>
          </w:p>
        </w:tc>
        <w:tc>
          <w:tcPr/>
          <w:p>
            <w:pPr>
              <w:pStyle w:val="Compact"/>
              <w:jc w:val="left"/>
            </w:pPr>
            <w:r>
              <w:t xml:space="preserve">Statistician — Hypothesis Testing &amp; A/B Analysis</w:t>
            </w:r>
          </w:p>
        </w:tc>
        <w:tc>
          <w:tcPr/>
          <w:p>
            <w:pPr>
              <w:pStyle w:val="Compact"/>
              <w:jc w:val="left"/>
            </w:pPr>
            <w:r>
              <w:t xml:space="preserve">10 days</w:t>
            </w:r>
          </w:p>
        </w:tc>
        <w:tc>
          <w:tcPr/>
          <w:p>
            <w:pPr>
              <w:pStyle w:val="Compact"/>
              <w:jc w:val="left"/>
            </w:pPr>
            <w:r>
              <w:t xml:space="preserve">28,000</w:t>
            </w:r>
          </w:p>
        </w:tc>
        <w:tc>
          <w:tcPr/>
          <w:p>
            <w:pPr>
              <w:pStyle w:val="Compact"/>
              <w:jc w:val="left"/>
            </w:pPr>
            <w:r>
              <w:t xml:space="preserve">280,000</w:t>
            </w:r>
          </w:p>
        </w:tc>
        <w:tc>
          <w:tcPr/>
          <w:p>
            <w:pPr>
              <w:pStyle w:val="Compact"/>
              <w:jc w:val="left"/>
            </w:pPr>
            <w:r>
              <w:t xml:space="preserve">Significance testing at 95% confidence</w:t>
            </w:r>
          </w:p>
        </w:tc>
      </w:tr>
      <w:tr>
        <w:tc>
          <w:tcPr/>
          <w:p>
            <w:pPr>
              <w:pStyle w:val="Compact"/>
              <w:jc w:val="left"/>
            </w:pPr>
            <w:r>
              <w:t xml:space="preserve">5</w:t>
            </w:r>
          </w:p>
        </w:tc>
        <w:tc>
          <w:tcPr/>
          <w:p>
            <w:pPr>
              <w:pStyle w:val="Compact"/>
              <w:jc w:val="left"/>
            </w:pPr>
            <w:r>
              <w:t xml:space="preserve">Statistician — Predictive Analytics &amp; Forecasting</w:t>
            </w:r>
          </w:p>
        </w:tc>
        <w:tc>
          <w:tcPr/>
          <w:p>
            <w:pPr>
              <w:pStyle w:val="Compact"/>
              <w:jc w:val="left"/>
            </w:pPr>
            <w:r>
              <w:t xml:space="preserve">12 days</w:t>
            </w:r>
          </w:p>
        </w:tc>
        <w:tc>
          <w:tcPr/>
          <w:p>
            <w:pPr>
              <w:pStyle w:val="Compact"/>
              <w:jc w:val="left"/>
            </w:pPr>
            <w:r>
              <w:t xml:space="preserve">30,000</w:t>
            </w:r>
          </w:p>
        </w:tc>
        <w:tc>
          <w:tcPr/>
          <w:p>
            <w:pPr>
              <w:pStyle w:val="Compact"/>
              <w:jc w:val="left"/>
            </w:pPr>
            <w:r>
              <w:t xml:space="preserve">360,000</w:t>
            </w:r>
          </w:p>
        </w:tc>
        <w:tc>
          <w:tcPr/>
          <w:p>
            <w:pPr>
              <w:pStyle w:val="Compact"/>
              <w:jc w:val="left"/>
            </w:pPr>
            <w:r>
              <w:t xml:space="preserve">Machine learning integration with statistical rigor</w:t>
            </w:r>
          </w:p>
        </w:tc>
      </w:tr>
      <w:tr>
        <w:tc>
          <w:tcPr/>
          <w:p>
            <w:pPr>
              <w:pStyle w:val="Compact"/>
              <w:jc w:val="left"/>
            </w:pPr>
            <w:r>
              <w:t xml:space="preserve">6</w:t>
            </w:r>
          </w:p>
        </w:tc>
        <w:tc>
          <w:tcPr/>
          <w:p>
            <w:pPr>
              <w:pStyle w:val="Compact"/>
              <w:jc w:val="left"/>
            </w:pPr>
            <w:r>
              <w:t xml:space="preserve">Statistician — Technical Reporting &amp; Presentation</w:t>
            </w:r>
          </w:p>
        </w:tc>
        <w:tc>
          <w:tcPr/>
          <w:p>
            <w:pPr>
              <w:pStyle w:val="Compact"/>
              <w:jc w:val="left"/>
            </w:pPr>
            <w:r>
              <w:t xml:space="preserve">8 days</w:t>
            </w:r>
          </w:p>
        </w:tc>
        <w:tc>
          <w:tcPr/>
          <w:p>
            <w:pPr>
              <w:pStyle w:val="Compact"/>
              <w:jc w:val="left"/>
            </w:pPr>
            <w:r>
              <w:t xml:space="preserve">25,000</w:t>
            </w:r>
          </w:p>
        </w:tc>
        <w:tc>
          <w:tcPr/>
          <w:p>
            <w:pPr>
              <w:pStyle w:val="Compact"/>
              <w:jc w:val="left"/>
            </w:pPr>
            <w:r>
              <w:t xml:space="preserve">200,000</w:t>
            </w:r>
          </w:p>
        </w:tc>
        <w:tc>
          <w:tcPr/>
          <w:p>
            <w:pPr>
              <w:pStyle w:val="Compact"/>
              <w:jc w:val="left"/>
            </w:pPr>
            <w:r>
              <w:t xml:space="preserve">Executive summaries in Thai and English</w:t>
            </w:r>
          </w:p>
        </w:tc>
      </w:tr>
      <w:tr>
        <w:tc>
          <w:tcPr/>
          <w:p>
            <w:pPr>
              <w:pStyle w:val="Compact"/>
              <w:jc w:val="left"/>
            </w:pPr>
            <w:r>
              <w:t xml:space="preserve">7</w:t>
            </w:r>
          </w:p>
        </w:tc>
        <w:tc>
          <w:tcPr/>
          <w:p>
            <w:pPr>
              <w:pStyle w:val="Compact"/>
              <w:jc w:val="left"/>
            </w:pPr>
            <w:r>
              <w:t xml:space="preserve">Statistician — Client Training &amp; Knowledge Transfer (Bangkok office)</w:t>
            </w:r>
          </w:p>
        </w:tc>
        <w:tc>
          <w:tcPr/>
          <w:p>
            <w:pPr>
              <w:pStyle w:val="Compact"/>
              <w:jc w:val="left"/>
            </w:pPr>
            <w:r>
              <w:t xml:space="preserve">4 days</w:t>
            </w:r>
          </w:p>
        </w:tc>
        <w:tc>
          <w:tcPr/>
          <w:p>
            <w:pPr>
              <w:pStyle w:val="Compact"/>
              <w:jc w:val="left"/>
            </w:pPr>
            <w:r>
              <w:t xml:space="preserve">20,000</w:t>
            </w:r>
          </w:p>
        </w:tc>
        <w:tc>
          <w:tcPr/>
          <w:p>
            <w:pPr>
              <w:pStyle w:val="Compact"/>
              <w:jc w:val="left"/>
            </w:pPr>
            <w:r>
              <w:t xml:space="preserve">80,000</w:t>
            </w:r>
          </w:p>
        </w:tc>
        <w:tc>
          <w:tcPr/>
          <w:p>
            <w:pPr>
              <w:pStyle w:val="Compact"/>
              <w:jc w:val="left"/>
            </w:pPr>
            <w:r>
              <w:t xml:space="preserve">Workshops for internal data teams</w:t>
            </w:r>
          </w:p>
        </w:tc>
      </w:tr>
      <w:tr>
        <w:tc>
          <w:tcPr/>
          <w:p>
            <w:pPr>
              <w:pStyle w:val="Compact"/>
              <w:jc w:val="left"/>
            </w:pPr>
            <w:r>
              <w:t xml:space="preserve">8</w:t>
            </w:r>
          </w:p>
        </w:tc>
        <w:tc>
          <w:tcPr/>
          <w:p>
            <w:pPr>
              <w:pStyle w:val="Compact"/>
              <w:jc w:val="left"/>
            </w:pPr>
            <w:r>
              <w:t xml:space="preserve">Software Licenses &amp; Computational Resources</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R, Python, SAS, SPSS licenses for project duration</w:t>
            </w:r>
          </w:p>
        </w:tc>
      </w:tr>
      <w:tr>
        <w:tc>
          <w:tcPr/>
          <w:p>
            <w:pPr>
              <w:pStyle w:val="Compact"/>
              <w:jc w:val="left"/>
            </w:pPr>
            <w:r>
              <w:t xml:space="preserve">9</w:t>
            </w:r>
          </w:p>
        </w:tc>
        <w:tc>
          <w:tcPr/>
          <w:p>
            <w:pPr>
              <w:pStyle w:val="Compact"/>
              <w:jc w:val="left"/>
            </w:pPr>
            <w:r>
              <w:t xml:space="preserve">Travel &amp; Local Transportation within Thailand Bangkok</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Site visits, client meetings, data collection</w:t>
            </w:r>
          </w:p>
        </w:tc>
      </w:tr>
      <w:tr>
        <w:tc>
          <w:tcPr/>
          <w:p>
            <w:pPr>
              <w:pStyle w:val="Compact"/>
              <w:jc w:val="left"/>
            </w:pPr>
            <w:r>
              <w:t xml:space="preserve">10</w:t>
            </w:r>
          </w:p>
        </w:tc>
        <w:tc>
          <w:tcPr/>
          <w:p>
            <w:pPr>
              <w:pStyle w:val="Compact"/>
              <w:jc w:val="left"/>
            </w:pPr>
            <w:r>
              <w:t xml:space="preserve">Project Management &amp; Quality Assurance Oversight</w:t>
            </w:r>
          </w:p>
        </w:tc>
        <w:tc>
          <w:tcPr/>
          <w:p>
            <w:pPr>
              <w:pStyle w:val="Compact"/>
              <w:jc w:val="left"/>
            </w:pPr>
            <w:r>
              <w:t xml:space="preserve">12 weeks</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Weekly progress reviews and milestone sign-offs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2,365,000 THB</w:t>
            </w:r>
          </w:p>
        </w:tc>
      </w:tr>
      <w:tr>
        <w:tc>
          <w:tcPr/>
          <w:p>
            <w:pPr>
              <w:pStyle w:val="Compact"/>
              <w:jc w:val="left"/>
            </w:pPr>
            <w:r>
              <w:t xml:space="preserve">VAT (7% — Thailand Revenue Code)</w:t>
            </w:r>
          </w:p>
        </w:tc>
        <w:tc>
          <w:tcPr/>
          <w:p>
            <w:pPr>
              <w:pStyle w:val="Compact"/>
              <w:jc w:val="right"/>
            </w:pPr>
            <w:r>
              <w:t xml:space="preserve">165,550 THB</w:t>
            </w:r>
          </w:p>
        </w:tc>
      </w:tr>
      <w:tr>
        <w:tc>
          <w:tcPr/>
          <w:p>
            <w:pPr>
              <w:pStyle w:val="Compact"/>
              <w:jc w:val="left"/>
            </w:pPr>
            <w:r>
              <w:t xml:space="preserve">Withholding Tax (3% — Thai Service Tax)</w:t>
            </w:r>
          </w:p>
        </w:tc>
        <w:tc>
          <w:tcPr/>
          <w:p>
            <w:pPr>
              <w:pStyle w:val="Compact"/>
              <w:jc w:val="right"/>
            </w:pPr>
            <w:r>
              <w:t xml:space="preserve">(70,950 THB)</w:t>
            </w:r>
          </w:p>
        </w:tc>
      </w:tr>
      <w:tr>
        <w:tc>
          <w:tcPr/>
          <w:p>
            <w:pPr>
              <w:pStyle w:val="Compact"/>
              <w:jc w:val="left"/>
            </w:pPr>
            <w:r>
              <w:t xml:space="preserve">Grand Total (Net Payable)</w:t>
            </w:r>
          </w:p>
        </w:tc>
        <w:tc>
          <w:tcPr/>
          <w:p>
            <w:pPr>
              <w:pStyle w:val="Compact"/>
              <w:jc w:val="right"/>
            </w:pPr>
            <w:r>
              <w:t xml:space="preserve">2,459,600 THB</w:t>
            </w:r>
          </w:p>
        </w:tc>
      </w:tr>
    </w:tbl>
    <w:p>
      <w:pPr>
        <w:pStyle w:val="BodyText"/>
      </w:pPr>
      <w:r>
        <w:t xml:space="preserve">Terms and Conditions of This Quotation Estimate</w:t>
      </w:r>
    </w:p>
    <w:p>
      <w:pPr>
        <w:numPr>
          <w:ilvl w:val="0"/>
          <w:numId w:val="1001"/>
        </w:numPr>
        <w:pStyle w:val="Compact"/>
      </w:pPr>
      <w:r>
        <w:t xml:space="preserve">This Quotation Estimate is valid for thirty (30) calendar days from the date of issue. After the expiry date, the Statistician service rates and total cost may be subject to revision based on market conditions in Thailand Bangkok.</w:t>
      </w:r>
    </w:p>
    <w:p>
      <w:pPr>
        <w:numPr>
          <w:ilvl w:val="0"/>
          <w:numId w:val="1001"/>
        </w:numPr>
        <w:pStyle w:val="Compact"/>
      </w:pPr>
      <w:r>
        <w:t xml:space="preserve">Payment terms: 40% advance payment upon contract signing, 30% upon completion of the mid-project milestone (Week 6), and 30% upon final delivery and acceptance of all Statistician deliverables.</w:t>
      </w:r>
    </w:p>
    <w:p>
      <w:pPr>
        <w:numPr>
          <w:ilvl w:val="0"/>
          <w:numId w:val="1001"/>
        </w:numPr>
        <w:pStyle w:val="Compact"/>
      </w:pPr>
      <w:r>
        <w:t xml:space="preserve">All payments shall be made in Thai Baht (THB) via bank transfer to the account designated by DataScope Analytics Co., Ltd., Bangkok, Thailand. Invoices will be issued in accordance with Thai tax regulations.</w:t>
      </w:r>
    </w:p>
    <w:p>
      <w:pPr>
        <w:numPr>
          <w:ilvl w:val="0"/>
          <w:numId w:val="1001"/>
        </w:numPr>
        <w:pStyle w:val="Compact"/>
      </w:pPr>
      <w:r>
        <w:t xml:space="preserve">The Statistician assigned to this engagement shall maintain strict confidentiality of all client data, proprietary information, and business strategies in compliance with Thailand's Personal Data Protection Act (PDPA) B.E. 2562 (2019).</w:t>
      </w:r>
    </w:p>
    <w:p>
      <w:pPr>
        <w:numPr>
          <w:ilvl w:val="0"/>
          <w:numId w:val="1001"/>
        </w:numPr>
        <w:pStyle w:val="Compact"/>
      </w:pPr>
      <w:r>
        <w:t xml:space="preserve">Any changes to the scope of work beyond the parameters described in this Quotation Estimate will require a written change order signed by both parties. Additional Statistician hours will be billed at the applicable daily rate specified above.</w:t>
      </w:r>
    </w:p>
    <w:p>
      <w:pPr>
        <w:numPr>
          <w:ilvl w:val="0"/>
          <w:numId w:val="1001"/>
        </w:numPr>
        <w:pStyle w:val="Compact"/>
      </w:pPr>
      <w:r>
        <w:t xml:space="preserve">The Statistician shall deliver all reports, models, and documentation in both Thai and English to ensure accessibility for the client's local team in Bangkok and international stakeholders.</w:t>
      </w:r>
    </w:p>
    <w:p>
      <w:pPr>
        <w:numPr>
          <w:ilvl w:val="0"/>
          <w:numId w:val="1001"/>
        </w:numPr>
        <w:pStyle w:val="Compact"/>
      </w:pPr>
      <w:r>
        <w:t xml:space="preserve">Intellectual property rights for all statistical models, code, and analyses developed specifically for the client under this Quotation Estimate shall transfer to the client upon full payment.</w:t>
      </w:r>
    </w:p>
    <w:p>
      <w:pPr>
        <w:numPr>
          <w:ilvl w:val="0"/>
          <w:numId w:val="1001"/>
        </w:numPr>
        <w:pStyle w:val="Compact"/>
      </w:pPr>
      <w:r>
        <w:t xml:space="preserve">This Quotation Estimate does not constitute a binding contract until a formal Service Agreement is executed by both parties. The terms herein are subject to the final contract documentation.</w:t>
      </w:r>
    </w:p>
    <w:p>
      <w:pPr>
        <w:numPr>
          <w:ilvl w:val="0"/>
          <w:numId w:val="1001"/>
        </w:numPr>
        <w:pStyle w:val="Compact"/>
      </w:pPr>
      <w:r>
        <w:t xml:space="preserve">Force majeure events, including but not limited to natural disasters affecting the Bangkok metropolitan area, government-mandated shutdowns, or public health emergencies, shall extend the project timeline proportionally without penalty to either party.</w:t>
      </w:r>
    </w:p>
    <w:p>
      <w:pPr>
        <w:numPr>
          <w:ilvl w:val="0"/>
          <w:numId w:val="1001"/>
        </w:numPr>
        <w:pStyle w:val="Compact"/>
      </w:pPr>
      <w:r>
        <w:t xml:space="preserve">Disputes arising from this Quotation Estimate or the subsequent contract shall be resolved through arbitration in Bangkok, Thailand, in accordance with the rules of the Thai Arbitration Institute.</w:t>
      </w:r>
    </w:p>
    <w:p>
      <w:pPr>
        <w:pStyle w:val="FirstParagraph"/>
      </w:pPr>
      <w:r>
        <w:rPr>
          <w:bCs/>
          <w:b/>
        </w:rPr>
        <w:t xml:space="preserve">Authorized Signatory</w:t>
      </w:r>
      <w:r>
        <w:br/>
      </w:r>
      <w:r>
        <w:t xml:space="preserve">DataScope Analytics Co., Ltd.</w:t>
      </w:r>
      <w:r>
        <w:br/>
      </w:r>
      <w:r>
        <w:t xml:space="preserve">Bangkok, Thailand</w:t>
      </w:r>
      <w:r>
        <w:br/>
      </w:r>
      <w:r>
        <w:t xml:space="preserve">Date: _______________</w:t>
      </w:r>
    </w:p>
    <w:p>
      <w:pPr>
        <w:pStyle w:val="BodyText"/>
      </w:pPr>
      <w:r>
        <w:rPr>
          <w:bCs/>
          <w:b/>
        </w:rPr>
        <w:t xml:space="preserve">Client Acceptance</w:t>
      </w:r>
      <w:r>
        <w:br/>
      </w:r>
      <w:r>
        <w:t xml:space="preserve">[Client Organization Name]</w:t>
      </w:r>
      <w:r>
        <w:br/>
      </w:r>
      <w:r>
        <w:t xml:space="preserve">Bangkok, Thailand</w:t>
      </w:r>
      <w:r>
        <w:br/>
      </w:r>
      <w:r>
        <w:t xml:space="preserve">Date: _______________</w:t>
      </w:r>
    </w:p>
    <w:p>
      <w:pPr>
        <w:pStyle w:val="BodyText"/>
      </w:pPr>
      <w:r>
        <w:t xml:space="preserve">This Quotation Estimate (Ref: QTE-2025-BKK-0472) was prepared for Statistician services to be delivered in Thailand Bangkok. All figures are in Thai Baht (THB) and include applicable Thai taxes as specified. This document is confidential and intended solely for the named recipient.</w:t>
      </w:r>
    </w:p>
    <w:p>
      <w:pPr>
        <w:pStyle w:val="BodyText"/>
      </w:pPr>
      <w:r>
        <w:t xml:space="preserve">© 2025 DataScope Analytics Co., Ltd. — Bangkok, Thailand.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Thailand Bangkok</dc:title>
  <dc:creator/>
  <dc:language>en</dc:language>
  <cp:keywords/>
  <dcterms:created xsi:type="dcterms:W3CDTF">2026-10-10T04:05:54Z</dcterms:created>
  <dcterms:modified xsi:type="dcterms:W3CDTF">2026-10-10T04:05:54Z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