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Statistician Services | Turkey Istanbul</w:t>
      </w:r>
    </w:p>
    <w:p>
      <w:pPr>
        <w:pStyle w:val="BodyText"/>
      </w:pPr>
      <w:r>
        <w:t xml:space="preserve">Ref: QE-IST-2025-0047 | Date: 15 June 2025 | Valid Until: 15 July 2025</w:t>
      </w:r>
    </w:p>
    <w:bookmarkEnd w:id="20"/>
    <w:p>
      <w:pPr>
        <w:pStyle w:val="BodyText"/>
      </w:pPr>
      <w:r>
        <w:rPr>
          <w:bCs/>
          <w:b/>
        </w:rPr>
        <w:t xml:space="preserve">Prepared By:</w:t>
      </w:r>
      <w:r>
        <w:br/>
      </w:r>
      <w:r>
        <w:t xml:space="preserve">Istanbul Analytics &amp; Statistical Consulting Ltd.</w:t>
      </w:r>
      <w:r>
        <w:br/>
      </w:r>
      <w:r>
        <w:t xml:space="preserve">Levent Business District, Büyükdere Caddesi No. 128</w:t>
      </w:r>
      <w:r>
        <w:br/>
      </w:r>
      <w:r>
        <w:t xml:space="preserve">Şişli, Istanbul 34394, Turkey</w:t>
      </w:r>
      <w:r>
        <w:br/>
      </w:r>
      <w:r>
        <w:t xml:space="preserve">Tel: +90 212 555 0147</w:t>
      </w:r>
      <w:r>
        <w:br/>
      </w:r>
      <w:r>
        <w:t xml:space="preserve">Email: quotations@istanbulanalytics.com.tr</w:t>
      </w:r>
    </w:p>
    <w:p>
      <w:pPr>
        <w:pStyle w:val="BodyText"/>
      </w:pPr>
      <w:r>
        <w:rPr>
          <w:bCs/>
          <w:b/>
        </w:rPr>
        <w:t xml:space="preserve">Prepared For:</w:t>
      </w:r>
      <w:r>
        <w:br/>
      </w:r>
      <w:r>
        <w:t xml:space="preserve">[Client Name / Organization]</w:t>
      </w:r>
      <w:r>
        <w:br/>
      </w:r>
      <w:r>
        <w:t xml:space="preserve">[Client Address]</w:t>
      </w:r>
      <w:r>
        <w:br/>
      </w:r>
      <w:r>
        <w:t xml:space="preserve">Istanbul, Turkey</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Istanbul Analytics &amp; Statistical Consulting Ltd. to provide a comprehensive and transparent pricing breakdown for the engagement of a senior</w:t>
      </w:r>
      <w:r>
        <w:t xml:space="preserve"> </w:t>
      </w:r>
      <w:r>
        <w:t xml:space="preserve">Statistician</w:t>
      </w:r>
      <w:r>
        <w:t xml:space="preserve"> </w:t>
      </w:r>
      <w:r>
        <w:t xml:space="preserve">to deliver specialized data analysis, modeling, and reporting services within the</w:t>
      </w:r>
      <w:r>
        <w:t xml:space="preserve"> </w:t>
      </w:r>
      <w:r>
        <w:t xml:space="preserve">Turkey Istanbul</w:t>
      </w:r>
      <w:r>
        <w:t xml:space="preserve"> </w:t>
      </w:r>
      <w:r>
        <w:t xml:space="preserve">metropolitan region. This document serves as a formal proposal outlining the scope of work, deliverables, timelines, and associated costs for the requested statistical consultancy engagement. All figures presented in this Quotation Estimate are quoted in Turkish Lira (TRY) unless otherwise specified, and are subject to the terms and conditions detailed herein.</w:t>
      </w:r>
    </w:p>
    <w:bookmarkEnd w:id="21"/>
    <w:bookmarkStart w:id="22" w:name="X4f77e89a0aee909b860b2a3b19f1249e2f3f2b6"/>
    <w:p>
      <w:pPr>
        <w:pStyle w:val="Heading2"/>
      </w:pPr>
      <w:r>
        <w:t xml:space="preserve">2. Scope of Services – Statistician Engagement</w:t>
      </w:r>
    </w:p>
    <w:p>
      <w:pPr>
        <w:pStyle w:val="FirstParagraph"/>
      </w:pPr>
      <w:r>
        <w:t xml:space="preserve">The</w:t>
      </w:r>
      <w:r>
        <w:t xml:space="preserve"> </w:t>
      </w:r>
      <w:r>
        <w:t xml:space="preserve">Statistician</w:t>
      </w:r>
      <w:r>
        <w:t xml:space="preserve"> </w:t>
      </w:r>
      <w:r>
        <w:t xml:space="preserve">assigned to this project will operate primarily from our offices in the Levent district of</w:t>
      </w:r>
      <w:r>
        <w:t xml:space="preserve"> </w:t>
      </w:r>
      <w:r>
        <w:t xml:space="preserve">Turkey Istanbul</w:t>
      </w:r>
      <w:r>
        <w:t xml:space="preserve">, with the flexibility to conduct on-site consultations at the client's premises within the Istanbul metropolitan area. The scope of work encompasses the following key deliverables:</w:t>
      </w:r>
    </w:p>
    <w:p>
      <w:pPr>
        <w:numPr>
          <w:ilvl w:val="0"/>
          <w:numId w:val="1001"/>
        </w:numPr>
        <w:pStyle w:val="Compact"/>
      </w:pPr>
      <w:r>
        <w:rPr>
          <w:bCs/>
          <w:b/>
        </w:rPr>
        <w:t xml:space="preserve">Exploratory Data Analysis (EDA):</w:t>
      </w:r>
      <w:r>
        <w:t xml:space="preserve"> </w:t>
      </w:r>
      <w:r>
        <w:t xml:space="preserve">Comprehensive profiling, cleaning, and visualization of client datasets ranging from 50,000 to 5,000,000 records, utilizing advanced statistical software including R, Python (SciPy, Statsmodels), and SAS.</w:t>
      </w:r>
    </w:p>
    <w:p>
      <w:pPr>
        <w:numPr>
          <w:ilvl w:val="0"/>
          <w:numId w:val="1001"/>
        </w:numPr>
        <w:pStyle w:val="Compact"/>
      </w:pPr>
      <w:r>
        <w:rPr>
          <w:bCs/>
          <w:b/>
        </w:rPr>
        <w:t xml:space="preserve">Predictive Modeling &amp; Regression Analysis:</w:t>
      </w:r>
      <w:r>
        <w:t xml:space="preserve"> </w:t>
      </w:r>
      <w:r>
        <w:t xml:space="preserve">Development and validation of multiple regression models, logistic regression frameworks, and time-series forecasting models tailored to the client's industry-specific requirements in the Istanbul market.</w:t>
      </w:r>
    </w:p>
    <w:p>
      <w:pPr>
        <w:numPr>
          <w:ilvl w:val="0"/>
          <w:numId w:val="1001"/>
        </w:numPr>
        <w:pStyle w:val="Compact"/>
      </w:pPr>
      <w:r>
        <w:rPr>
          <w:bCs/>
          <w:b/>
        </w:rPr>
        <w:t xml:space="preserve">Hypothesis Testing &amp; A/B Testing:</w:t>
      </w:r>
      <w:r>
        <w:t xml:space="preserve"> </w:t>
      </w:r>
      <w:r>
        <w:t xml:space="preserve">Design and execution of rigorous statistical hypothesis tests, confidence interval estimation, and controlled experimentation protocols to support data-driven decision-making.</w:t>
      </w:r>
    </w:p>
    <w:p>
      <w:pPr>
        <w:numPr>
          <w:ilvl w:val="0"/>
          <w:numId w:val="1001"/>
        </w:numPr>
        <w:pStyle w:val="Compact"/>
      </w:pPr>
      <w:r>
        <w:rPr>
          <w:bCs/>
          <w:b/>
        </w:rPr>
        <w:t xml:space="preserve">Bayesian Statistical Inference:</w:t>
      </w:r>
      <w:r>
        <w:t xml:space="preserve"> </w:t>
      </w:r>
      <w:r>
        <w:t xml:space="preserve">Application of Bayesian methods for parameter estimation, posterior distribution analysis, and probabilistic risk assessment relevant to the client's operational context in Turkey Istanbul.</w:t>
      </w:r>
    </w:p>
    <w:p>
      <w:pPr>
        <w:numPr>
          <w:ilvl w:val="0"/>
          <w:numId w:val="1001"/>
        </w:numPr>
        <w:pStyle w:val="Compact"/>
      </w:pPr>
      <w:r>
        <w:rPr>
          <w:bCs/>
          <w:b/>
        </w:rPr>
        <w:t xml:space="preserve">Quality Control &amp; Process Statistics:</w:t>
      </w:r>
      <w:r>
        <w:t xml:space="preserve"> </w:t>
      </w:r>
      <w:r>
        <w:t xml:space="preserve">Implementation of statistical process control (SPC) charts, capability analysis (Cp, Cpk), and Six Sigma methodology for manufacturing or service quality improvement.</w:t>
      </w:r>
    </w:p>
    <w:p>
      <w:pPr>
        <w:numPr>
          <w:ilvl w:val="0"/>
          <w:numId w:val="1001"/>
        </w:numPr>
        <w:pStyle w:val="Compact"/>
      </w:pPr>
      <w:r>
        <w:rPr>
          <w:bCs/>
          <w:b/>
        </w:rPr>
        <w:t xml:space="preserve">Final Reporting &amp; Presentation:</w:t>
      </w:r>
      <w:r>
        <w:t xml:space="preserve"> </w:t>
      </w:r>
      <w:r>
        <w:t xml:space="preserve">Delivery of a comprehensive statistical report (minimum 40 pages) with executive summary, methodology documentation, findings, and actionable recommendations, presented in both English and Turkish.</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Project Planning &amp; Data Audit</w:t>
            </w:r>
          </w:p>
        </w:tc>
        <w:tc>
          <w:tcPr/>
          <w:p>
            <w:pPr>
              <w:pStyle w:val="Compact"/>
              <w:jc w:val="left"/>
            </w:pPr>
            <w:r>
              <w:t xml:space="preserve">5 business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On-site in Istanbul</w:t>
            </w:r>
          </w:p>
        </w:tc>
      </w:tr>
      <w:tr>
        <w:tc>
          <w:tcPr/>
          <w:p>
            <w:pPr>
              <w:pStyle w:val="Compact"/>
              <w:jc w:val="left"/>
            </w:pPr>
            <w:r>
              <w:t xml:space="preserve">2</w:t>
            </w:r>
          </w:p>
        </w:tc>
        <w:tc>
          <w:tcPr/>
          <w:p>
            <w:pPr>
              <w:pStyle w:val="Compact"/>
              <w:jc w:val="left"/>
            </w:pPr>
            <w:r>
              <w:t xml:space="preserve">Exploratory Data Analysis &amp; Data Cleaning</w:t>
            </w:r>
          </w:p>
        </w:tc>
        <w:tc>
          <w:tcPr/>
          <w:p>
            <w:pPr>
              <w:pStyle w:val="Compact"/>
              <w:jc w:val="left"/>
            </w:pPr>
            <w:r>
              <w:t xml:space="preserve">10 business days</w:t>
            </w:r>
          </w:p>
        </w:tc>
        <w:tc>
          <w:tcPr/>
          <w:p>
            <w:pPr>
              <w:pStyle w:val="Compact"/>
              <w:jc w:val="left"/>
            </w:pPr>
            <w:r>
              <w:t xml:space="preserve">4,200.00</w:t>
            </w:r>
          </w:p>
        </w:tc>
        <w:tc>
          <w:tcPr/>
          <w:p>
            <w:pPr>
              <w:pStyle w:val="Compact"/>
              <w:jc w:val="left"/>
            </w:pPr>
            <w:r>
              <w:t xml:space="preserve">42,000.00</w:t>
            </w:r>
          </w:p>
        </w:tc>
        <w:tc>
          <w:tcPr/>
          <w:p>
            <w:pPr>
              <w:pStyle w:val="Compact"/>
              <w:jc w:val="left"/>
            </w:pPr>
            <w:r>
              <w:t xml:space="preserve">Remote + 2 on-site days</w:t>
            </w:r>
          </w:p>
        </w:tc>
      </w:tr>
      <w:tr>
        <w:tc>
          <w:tcPr/>
          <w:p>
            <w:pPr>
              <w:pStyle w:val="Compact"/>
              <w:jc w:val="left"/>
            </w:pPr>
            <w:r>
              <w:t xml:space="preserve">3</w:t>
            </w:r>
          </w:p>
        </w:tc>
        <w:tc>
          <w:tcPr/>
          <w:p>
            <w:pPr>
              <w:pStyle w:val="Compact"/>
              <w:jc w:val="left"/>
            </w:pPr>
            <w:r>
              <w:t xml:space="preserve">Predictive Modeling &amp; Regression Frameworks</w:t>
            </w:r>
          </w:p>
        </w:tc>
        <w:tc>
          <w:tcPr/>
          <w:p>
            <w:pPr>
              <w:pStyle w:val="Compact"/>
              <w:jc w:val="left"/>
            </w:pPr>
            <w:r>
              <w:t xml:space="preserve">15 business days</w:t>
            </w:r>
          </w:p>
        </w:tc>
        <w:tc>
          <w:tcPr/>
          <w:p>
            <w:pPr>
              <w:pStyle w:val="Compact"/>
              <w:jc w:val="left"/>
            </w:pPr>
            <w:r>
              <w:t xml:space="preserve">4,800.00</w:t>
            </w:r>
          </w:p>
        </w:tc>
        <w:tc>
          <w:tcPr/>
          <w:p>
            <w:pPr>
              <w:pStyle w:val="Compact"/>
              <w:jc w:val="left"/>
            </w:pPr>
            <w:r>
              <w:t xml:space="preserve">72,000.00</w:t>
            </w:r>
          </w:p>
        </w:tc>
        <w:tc>
          <w:tcPr/>
          <w:p>
            <w:pPr>
              <w:pStyle w:val="Compact"/>
              <w:jc w:val="left"/>
            </w:pPr>
            <w:r>
              <w:t xml:space="preserve">Includes model validation</w:t>
            </w:r>
          </w:p>
        </w:tc>
      </w:tr>
      <w:tr>
        <w:tc>
          <w:tcPr/>
          <w:p>
            <w:pPr>
              <w:pStyle w:val="Compact"/>
              <w:jc w:val="left"/>
            </w:pPr>
            <w:r>
              <w:t xml:space="preserve">4</w:t>
            </w:r>
          </w:p>
        </w:tc>
        <w:tc>
          <w:tcPr/>
          <w:p>
            <w:pPr>
              <w:pStyle w:val="Compact"/>
              <w:jc w:val="left"/>
            </w:pPr>
            <w:r>
              <w:t xml:space="preserve">Hypothesis Testing &amp; Experimental Design</w:t>
            </w:r>
          </w:p>
        </w:tc>
        <w:tc>
          <w:tcPr/>
          <w:p>
            <w:pPr>
              <w:pStyle w:val="Compact"/>
              <w:jc w:val="left"/>
            </w:pPr>
            <w:r>
              <w:t xml:space="preserve">8 business days</w:t>
            </w:r>
          </w:p>
        </w:tc>
        <w:tc>
          <w:tcPr/>
          <w:p>
            <w:pPr>
              <w:pStyle w:val="Compact"/>
              <w:jc w:val="left"/>
            </w:pPr>
            <w:r>
              <w:t xml:space="preserve">4,500.00</w:t>
            </w:r>
          </w:p>
        </w:tc>
        <w:tc>
          <w:tcPr/>
          <w:p>
            <w:pPr>
              <w:pStyle w:val="Compact"/>
              <w:jc w:val="left"/>
            </w:pPr>
            <w:r>
              <w:t xml:space="preserve">36,000.00</w:t>
            </w:r>
          </w:p>
        </w:tc>
        <w:tc>
          <w:tcPr/>
          <w:p>
            <w:pPr>
              <w:pStyle w:val="Compact"/>
              <w:jc w:val="left"/>
            </w:pPr>
            <w:r>
              <w:t xml:space="preserve">Client data required</w:t>
            </w:r>
          </w:p>
        </w:tc>
      </w:tr>
      <w:tr>
        <w:tc>
          <w:tcPr/>
          <w:p>
            <w:pPr>
              <w:pStyle w:val="Compact"/>
              <w:jc w:val="left"/>
            </w:pPr>
            <w:r>
              <w:t xml:space="preserve">5</w:t>
            </w:r>
          </w:p>
        </w:tc>
        <w:tc>
          <w:tcPr/>
          <w:p>
            <w:pPr>
              <w:pStyle w:val="Compact"/>
              <w:jc w:val="left"/>
            </w:pPr>
            <w:r>
              <w:t xml:space="preserve">Bayesian Inference &amp; Risk Assessment</w:t>
            </w:r>
          </w:p>
        </w:tc>
        <w:tc>
          <w:tcPr/>
          <w:p>
            <w:pPr>
              <w:pStyle w:val="Compact"/>
              <w:jc w:val="left"/>
            </w:pPr>
            <w:r>
              <w:t xml:space="preserve">7 business days</w:t>
            </w:r>
          </w:p>
        </w:tc>
        <w:tc>
          <w:tcPr/>
          <w:p>
            <w:pPr>
              <w:pStyle w:val="Compact"/>
              <w:jc w:val="left"/>
            </w:pPr>
            <w:r>
              <w:t xml:space="preserve">5,000.00</w:t>
            </w:r>
          </w:p>
        </w:tc>
        <w:tc>
          <w:tcPr/>
          <w:p>
            <w:pPr>
              <w:pStyle w:val="Compact"/>
              <w:jc w:val="left"/>
            </w:pPr>
            <w:r>
              <w:t xml:space="preserve">35,000.00</w:t>
            </w:r>
          </w:p>
        </w:tc>
        <w:tc>
          <w:tcPr/>
          <w:p>
            <w:pPr>
              <w:pStyle w:val="Compact"/>
              <w:jc w:val="left"/>
            </w:pPr>
            <w:r>
              <w:t xml:space="preserve">Specialized module</w:t>
            </w:r>
          </w:p>
        </w:tc>
      </w:tr>
      <w:tr>
        <w:tc>
          <w:tcPr/>
          <w:p>
            <w:pPr>
              <w:pStyle w:val="Compact"/>
              <w:jc w:val="left"/>
            </w:pPr>
            <w:r>
              <w:t xml:space="preserve">6</w:t>
            </w:r>
          </w:p>
        </w:tc>
        <w:tc>
          <w:tcPr/>
          <w:p>
            <w:pPr>
              <w:pStyle w:val="Compact"/>
              <w:jc w:val="left"/>
            </w:pPr>
            <w:r>
              <w:t xml:space="preserve">Quality Control / SPC Implementation</w:t>
            </w:r>
          </w:p>
        </w:tc>
        <w:tc>
          <w:tcPr/>
          <w:p>
            <w:pPr>
              <w:pStyle w:val="Compact"/>
              <w:jc w:val="left"/>
            </w:pPr>
            <w:r>
              <w:t xml:space="preserve">5 business days</w:t>
            </w:r>
          </w:p>
        </w:tc>
        <w:tc>
          <w:tcPr/>
          <w:p>
            <w:pPr>
              <w:pStyle w:val="Compact"/>
              <w:jc w:val="left"/>
            </w:pPr>
            <w:r>
              <w:t xml:space="preserve">4,200.00</w:t>
            </w:r>
          </w:p>
        </w:tc>
        <w:tc>
          <w:tcPr/>
          <w:p>
            <w:pPr>
              <w:pStyle w:val="Compact"/>
              <w:jc w:val="left"/>
            </w:pPr>
            <w:r>
              <w:t xml:space="preserve">21,000.00</w:t>
            </w:r>
          </w:p>
        </w:tc>
        <w:tc>
          <w:tcPr/>
          <w:p>
            <w:pPr>
              <w:pStyle w:val="Compact"/>
              <w:jc w:val="left"/>
            </w:pPr>
            <w:r>
              <w:t xml:space="preserve">On-site in Istanbul</w:t>
            </w:r>
          </w:p>
        </w:tc>
      </w:tr>
      <w:tr>
        <w:tc>
          <w:tcPr/>
          <w:p>
            <w:pPr>
              <w:pStyle w:val="Compact"/>
              <w:jc w:val="left"/>
            </w:pPr>
            <w:r>
              <w:t xml:space="preserve">7</w:t>
            </w:r>
          </w:p>
        </w:tc>
        <w:tc>
          <w:tcPr/>
          <w:p>
            <w:pPr>
              <w:pStyle w:val="Compact"/>
              <w:jc w:val="left"/>
            </w:pPr>
            <w:r>
              <w:t xml:space="preserve">Final Statistical Report &amp; Client Presentation</w:t>
            </w:r>
          </w:p>
        </w:tc>
        <w:tc>
          <w:tcPr/>
          <w:p>
            <w:pPr>
              <w:pStyle w:val="Compact"/>
              <w:jc w:val="left"/>
            </w:pPr>
            <w:r>
              <w:t xml:space="preserve">5 business days</w:t>
            </w:r>
          </w:p>
        </w:tc>
        <w:tc>
          <w:tcPr/>
          <w:p>
            <w:pPr>
              <w:pStyle w:val="Compact"/>
              <w:jc w:val="left"/>
            </w:pPr>
            <w:r>
              <w:t xml:space="preserve">5,500.00</w:t>
            </w:r>
          </w:p>
        </w:tc>
        <w:tc>
          <w:tcPr/>
          <w:p>
            <w:pPr>
              <w:pStyle w:val="Compact"/>
              <w:jc w:val="left"/>
            </w:pPr>
            <w:r>
              <w:t xml:space="preserve">27,500.00</w:t>
            </w:r>
          </w:p>
        </w:tc>
        <w:tc>
          <w:tcPr/>
          <w:p>
            <w:pPr>
              <w:pStyle w:val="Compact"/>
              <w:jc w:val="left"/>
            </w:pPr>
            <w:r>
              <w:t xml:space="preserve">Bilingual (EN/TR)</w:t>
            </w:r>
          </w:p>
        </w:tc>
      </w:tr>
      <w:tr>
        <w:tc>
          <w:tcPr/>
          <w:p>
            <w:pPr>
              <w:pStyle w:val="Compact"/>
              <w:jc w:val="left"/>
            </w:pPr>
            <w:r>
              <w:t xml:space="preserve">8</w:t>
            </w:r>
          </w:p>
        </w:tc>
        <w:tc>
          <w:tcPr/>
          <w:p>
            <w:pPr>
              <w:pStyle w:val="Compact"/>
              <w:jc w:val="left"/>
            </w:pPr>
            <w:r>
              <w:t xml:space="preserve">Software Licensing &amp; Computational Resources</w:t>
            </w:r>
          </w:p>
        </w:tc>
        <w:tc>
          <w:tcPr/>
          <w:p>
            <w:pPr>
              <w:pStyle w:val="Compact"/>
              <w:jc w:val="left"/>
            </w:pPr>
            <w:r>
              <w:t xml:space="preserve">Project duration</w:t>
            </w:r>
          </w:p>
        </w:tc>
        <w:tc>
          <w:tcPr/>
          <w:p>
            <w:pPr>
              <w:pStyle w:val="Compact"/>
              <w:jc w:val="left"/>
            </w:pPr>
            <w:r>
              <w:t xml:space="preserve">1.00</w:t>
            </w:r>
          </w:p>
        </w:tc>
        <w:tc>
          <w:tcPr/>
          <w:p>
            <w:pPr>
              <w:pStyle w:val="Compact"/>
              <w:jc w:val="left"/>
            </w:pPr>
            <w:r>
              <w:t xml:space="preserve">18,000.00</w:t>
            </w:r>
          </w:p>
        </w:tc>
        <w:tc>
          <w:tcPr/>
          <w:p>
            <w:pPr>
              <w:pStyle w:val="Compact"/>
              <w:jc w:val="left"/>
            </w:pPr>
            <w:r>
              <w:t xml:space="preserve">One-time fee</w:t>
            </w:r>
          </w:p>
        </w:tc>
      </w:tr>
      <w:tr>
        <w:tc>
          <w:tcPr/>
          <w:p>
            <w:pPr>
              <w:pStyle w:val="Compact"/>
              <w:jc w:val="left"/>
            </w:pPr>
            <w:r>
              <w:t xml:space="preserve">9</w:t>
            </w:r>
          </w:p>
        </w:tc>
        <w:tc>
          <w:tcPr/>
          <w:p>
            <w:pPr>
              <w:pStyle w:val="Compact"/>
              <w:jc w:val="left"/>
            </w:pPr>
            <w:r>
              <w:t xml:space="preserve">Travel &amp; Local Transportation (Istanbul)</w:t>
            </w:r>
          </w:p>
        </w:tc>
        <w:tc>
          <w:tcPr/>
          <w:p>
            <w:pPr>
              <w:pStyle w:val="Compact"/>
              <w:jc w:val="left"/>
            </w:pPr>
            <w:r>
              <w:t xml:space="preserve">Project duration</w:t>
            </w:r>
          </w:p>
        </w:tc>
        <w:tc>
          <w:tcPr/>
          <w:p>
            <w:pPr>
              <w:pStyle w:val="Compact"/>
              <w:jc w:val="left"/>
            </w:pPr>
            <w:r>
              <w:t xml:space="preserve">1.00</w:t>
            </w:r>
          </w:p>
        </w:tc>
        <w:tc>
          <w:tcPr/>
          <w:p>
            <w:pPr>
              <w:pStyle w:val="Compact"/>
              <w:jc w:val="left"/>
            </w:pPr>
            <w:r>
              <w:t xml:space="preserve">8,500.00</w:t>
            </w:r>
          </w:p>
        </w:tc>
        <w:tc>
          <w:tcPr/>
          <w:p>
            <w:pPr>
              <w:pStyle w:val="Compact"/>
              <w:jc w:val="left"/>
            </w:pPr>
            <w:r>
              <w:t xml:space="preserve">Within Istanbul metro</w:t>
            </w:r>
          </w:p>
        </w:tc>
      </w:tr>
      <w:tr>
        <w:tc>
          <w:tcPr>
            <w:gridSpan w:val="4"/>
          </w:tcPr>
          <w:p>
            <w:pPr>
              <w:pStyle w:val="Compact"/>
              <w:jc w:val="right"/>
            </w:pPr>
            <w:r>
              <w:t xml:space="preserve">Subtotal (TRY)</w:t>
            </w:r>
          </w:p>
        </w:tc>
        <w:tc>
          <w:tcPr/>
          <w:p>
            <w:pPr>
              <w:pStyle w:val="Compact"/>
              <w:jc w:val="left"/>
            </w:pPr>
            <w:r>
              <w:t xml:space="preserve">282,500.00</w:t>
            </w:r>
          </w:p>
        </w:tc>
        <w:tc>
          <w:tcPr/>
          <w:p>
            <w:pPr>
              <w:pStyle w:val="Compact"/>
            </w:pPr>
          </w:p>
        </w:tc>
      </w:tr>
      <w:tr>
        <w:tc>
          <w:tcPr>
            <w:gridSpan w:val="4"/>
          </w:tcPr>
          <w:p>
            <w:pPr>
              <w:pStyle w:val="Compact"/>
              <w:jc w:val="right"/>
            </w:pPr>
            <w:r>
              <w:t xml:space="preserve">VAT (20% – Turkey)</w:t>
            </w:r>
          </w:p>
        </w:tc>
        <w:tc>
          <w:tcPr/>
          <w:p>
            <w:pPr>
              <w:pStyle w:val="Compact"/>
              <w:jc w:val="left"/>
            </w:pPr>
            <w:r>
              <w:t xml:space="preserve">56,500.00</w:t>
            </w:r>
          </w:p>
        </w:tc>
        <w:tc>
          <w:tcPr/>
          <w:p>
            <w:pPr>
              <w:pStyle w:val="Compact"/>
            </w:pPr>
          </w:p>
        </w:tc>
      </w:tr>
      <w:tr>
        <w:tc>
          <w:tcPr>
            <w:gridSpan w:val="4"/>
          </w:tcPr>
          <w:p>
            <w:pPr>
              <w:pStyle w:val="Compact"/>
              <w:jc w:val="right"/>
            </w:pPr>
            <w:r>
              <w:t xml:space="preserve">TOTAL AMOUNT DUE (TRY)</w:t>
            </w:r>
          </w:p>
        </w:tc>
        <w:tc>
          <w:tcPr/>
          <w:p>
            <w:pPr>
              <w:pStyle w:val="Compact"/>
              <w:jc w:val="left"/>
            </w:pPr>
            <w:r>
              <w:t xml:space="preserve">339,000.00</w:t>
            </w:r>
          </w:p>
        </w:tc>
        <w:tc>
          <w:tcPr/>
          <w:p>
            <w:pPr>
              <w:pStyle w:val="Compact"/>
            </w:pPr>
          </w:p>
        </w:tc>
      </w:tr>
    </w:tbl>
    <w:bookmarkEnd w:id="23"/>
    <w:bookmarkStart w:id="24" w:name="project-timeline"/>
    <w:p>
      <w:pPr>
        <w:pStyle w:val="Heading2"/>
      </w:pPr>
      <w:r>
        <w:t xml:space="preserve">4. Project Timeline</w:t>
      </w:r>
    </w:p>
    <w:p>
      <w:pPr>
        <w:pStyle w:val="FirstParagraph"/>
      </w:pPr>
      <w:r>
        <w:t xml:space="preserve">The total estimated project duration for the</w:t>
      </w:r>
      <w:r>
        <w:t xml:space="preserve"> </w:t>
      </w:r>
      <w:r>
        <w:t xml:space="preserve">Statistician</w:t>
      </w:r>
      <w:r>
        <w:t xml:space="preserve"> </w:t>
      </w:r>
      <w:r>
        <w:t xml:space="preserve">engagement is</w:t>
      </w:r>
      <w:r>
        <w:t xml:space="preserve"> </w:t>
      </w:r>
      <w:r>
        <w:rPr>
          <w:bCs/>
          <w:b/>
        </w:rPr>
        <w:t xml:space="preserve">60 business days</w:t>
      </w:r>
      <w:r>
        <w:t xml:space="preserve"> </w:t>
      </w:r>
      <w:r>
        <w:t xml:space="preserve">(approximately 12 calendar weeks), commencing from the date of contract execution. The project will be executed in</w:t>
      </w:r>
      <w:r>
        <w:t xml:space="preserve"> </w:t>
      </w:r>
      <w:r>
        <w:t xml:space="preserve">Turkey Istanbul</w:t>
      </w:r>
      <w:r>
        <w:t xml:space="preserve">, with a hybrid work model combining on-site presence at the client's Istanbul location and remote analytical work. Milestone-based progress reports will be submitted bi-weekly to the client's project manager.</w:t>
      </w:r>
    </w:p>
    <w:bookmarkEnd w:id="24"/>
    <w:bookmarkStart w:id="25" w:name="payment-terms"/>
    <w:p>
      <w:pPr>
        <w:pStyle w:val="Heading2"/>
      </w:pPr>
      <w:r>
        <w:t xml:space="preserve">5. Payment Terms</w:t>
      </w:r>
    </w:p>
    <w:p>
      <w:pPr>
        <w:numPr>
          <w:ilvl w:val="0"/>
          <w:numId w:val="1002"/>
        </w:numPr>
        <w:pStyle w:val="Compact"/>
      </w:pPr>
      <w:r>
        <w:rPr>
          <w:bCs/>
          <w:b/>
        </w:rPr>
        <w:t xml:space="preserve">30% Advance Payment:</w:t>
      </w:r>
      <w:r>
        <w:t xml:space="preserve"> </w:t>
      </w:r>
      <w:r>
        <w:t xml:space="preserve">Due upon acceptance of this Quotation Estimate and signing of the service agreement (approximately TRY 101,700.00).</w:t>
      </w:r>
    </w:p>
    <w:p>
      <w:pPr>
        <w:numPr>
          <w:ilvl w:val="0"/>
          <w:numId w:val="1002"/>
        </w:numPr>
        <w:pStyle w:val="Compact"/>
      </w:pPr>
      <w:r>
        <w:rPr>
          <w:bCs/>
          <w:b/>
        </w:rPr>
        <w:t xml:space="preserve">40% Milestone Payment:</w:t>
      </w:r>
      <w:r>
        <w:t xml:space="preserve"> </w:t>
      </w:r>
      <w:r>
        <w:t xml:space="preserve">Due upon completion of the Predictive Modeling &amp; Regression deliverables (approximately TRY 135,600.00).</w:t>
      </w:r>
    </w:p>
    <w:p>
      <w:pPr>
        <w:numPr>
          <w:ilvl w:val="0"/>
          <w:numId w:val="1002"/>
        </w:numPr>
        <w:pStyle w:val="Compact"/>
      </w:pPr>
      <w:r>
        <w:rPr>
          <w:bCs/>
          <w:b/>
        </w:rPr>
        <w:t xml:space="preserve">30% Final Payment:</w:t>
      </w:r>
      <w:r>
        <w:t xml:space="preserve"> </w:t>
      </w:r>
      <w:r>
        <w:t xml:space="preserve">Due upon delivery and acceptance of the Final Statistical Report (approximately TRY 101,700.00).</w:t>
      </w:r>
    </w:p>
    <w:p>
      <w:pPr>
        <w:numPr>
          <w:ilvl w:val="0"/>
          <w:numId w:val="1002"/>
        </w:numPr>
        <w:pStyle w:val="Compact"/>
      </w:pPr>
      <w:r>
        <w:t xml:space="preserve">All payments shall be made via bank transfer to the account of Istanbul Analytics &amp; Statistical Consulting Ltd. Payment terms are net 15 days from invoice date. Late payments shall incur a penalty of 1.5% per month as per Turkish commercial law.</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30 calendar days from the date of issue. After the validity period, pricing may be subject to revision based on market conditions in Turkey Istanbul.</w:t>
      </w:r>
    </w:p>
    <w:p>
      <w:pPr>
        <w:numPr>
          <w:ilvl w:val="0"/>
          <w:numId w:val="1003"/>
        </w:numPr>
        <w:pStyle w:val="Compact"/>
      </w:pPr>
      <w:r>
        <w:t xml:space="preserve">The</w:t>
      </w:r>
      <w:r>
        <w:t xml:space="preserve"> </w:t>
      </w:r>
      <w:r>
        <w:t xml:space="preserve">Statistician</w:t>
      </w:r>
      <w:r>
        <w:t xml:space="preserve"> </w:t>
      </w:r>
      <w:r>
        <w:t xml:space="preserve">assigned to this project is a certified professional with a minimum of 12 years of experience in applied statistics, holding a Ph.D. in Statistics from a recognized Turkish or international university.</w:t>
      </w:r>
    </w:p>
    <w:p>
      <w:pPr>
        <w:numPr>
          <w:ilvl w:val="0"/>
          <w:numId w:val="1003"/>
        </w:numPr>
        <w:pStyle w:val="Compact"/>
      </w:pPr>
      <w:r>
        <w:t xml:space="preserve">All data provided by the client shall be treated under strict confidentiality as governed by the Turkish Personal Data Protection Law (KVKK – Law No. 6698) and the EU General Data Protection Regulation (GDPR) where applicable.</w:t>
      </w:r>
    </w:p>
    <w:p>
      <w:pPr>
        <w:numPr>
          <w:ilvl w:val="0"/>
          <w:numId w:val="1003"/>
        </w:numPr>
        <w:pStyle w:val="Compact"/>
      </w:pPr>
      <w:r>
        <w:t xml:space="preserve">Any changes to the scope of work beyond the parameters defined in this Quotation Estimate will require a formal change order and may result in additional charges.</w:t>
      </w:r>
    </w:p>
    <w:p>
      <w:pPr>
        <w:numPr>
          <w:ilvl w:val="0"/>
          <w:numId w:val="1003"/>
        </w:numPr>
        <w:pStyle w:val="Compact"/>
      </w:pPr>
      <w:r>
        <w:t xml:space="preserve">This Quotation Estimate does not constitute a binding contract until both parties have executed the formal Service Agreement document.</w:t>
      </w:r>
    </w:p>
    <w:p>
      <w:pPr>
        <w:numPr>
          <w:ilvl w:val="0"/>
          <w:numId w:val="1003"/>
        </w:numPr>
        <w:pStyle w:val="Compact"/>
      </w:pPr>
      <w:r>
        <w:t xml:space="preserve">Disputes arising from this engagement shall be resolved through arbitration in Istanbul, Turkey, in accordance with the rules of the Istanbul Arbitration Centre (ISTAC).</w:t>
      </w:r>
    </w:p>
    <w:p>
      <w:pPr>
        <w:numPr>
          <w:ilvl w:val="0"/>
          <w:numId w:val="1003"/>
        </w:numPr>
        <w:pStyle w:val="Compact"/>
      </w:pPr>
      <w:r>
        <w:t xml:space="preserve">The Statistician reserves the right to publish anonymized, aggregate findings in academic journals, provided the client's proprietary data is not disclosed.</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agrees to the terms, conditions, and pricing outlined herein for the engagement of the Statistician services in Turkey Istanbul. This signature constitutes formal acceptance of the proposed scope and authorizes Istanbul Analytics &amp; Statistical Consulting Ltd. to proceed with project mobilization.</w:t>
      </w:r>
    </w:p>
    <w:p>
      <w:pPr>
        <w:pStyle w:val="BodyText"/>
      </w:pPr>
      <w:r>
        <w:rPr>
          <w:bCs/>
          <w:b/>
        </w:rPr>
        <w:t xml:space="preserve">For Istanbul Analytics &amp; Statistical Consulting Ltd.</w:t>
      </w:r>
      <w:r>
        <w:br/>
      </w:r>
      <w:r>
        <w:t xml:space="preserve">Name: Dr. Mehmet Yılmaz</w:t>
      </w:r>
      <w:r>
        <w:br/>
      </w:r>
      <w:r>
        <w:t xml:space="preserve">Title: Lead Statistician &amp;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(Ref: QE-IST-2025-0047) was prepared exclusively for the client named above and is not transferable. All statistical methodologies referenced comply with ISO 3534 (Statistical Terminology) and ISO 22514 (Statistical Methods in Process Management) standards. For inquiries regarding this Quotation Estimate, please contact our office in Turkey Istanbul at +90 212 555 0147 or quotations@istanbulanalytics.com.tr.</w:t>
      </w:r>
    </w:p>
    <w:p>
      <w:pPr>
        <w:pStyle w:val="BodyText"/>
      </w:pPr>
      <w:r>
        <w:t xml:space="preserve">© 2025 Istanbul Analytics &amp; Statistical Consulting Ltd. All rights reserved. | Tax ID (VKN): 1234567890 | Istanbul Trade Registry No: 2019/45678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Turkey Istanbul</dc:title>
  <dc:creator/>
  <dc:language>en</dc:language>
  <cp:keywords/>
  <dcterms:created xsi:type="dcterms:W3CDTF">2026-10-10T03:37:32Z</dcterms:created>
  <dcterms:modified xsi:type="dcterms:W3CDTF">2026-10-10T03:37:32Z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