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Statistician Services — United Kingdom Birmingham</w:t>
      </w:r>
    </w:p>
    <w:p>
      <w:pPr>
        <w:pStyle w:val="BodyText"/>
      </w:pPr>
      <w:r>
        <w:t xml:space="preserve">Reference: QTE-BHM-2025-0472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Dr. Eleanor Whitfield, MSc, FStat</w:t>
      </w:r>
    </w:p>
    <w:p>
      <w:pPr>
        <w:pStyle w:val="BodyText"/>
      </w:pPr>
      <w:r>
        <w:rPr>
          <w:bCs/>
          <w:b/>
        </w:rPr>
        <w:t xml:space="preserve">Client:</w:t>
      </w:r>
      <w:r>
        <w:t xml:space="preserve"> </w:t>
      </w:r>
      <w:r>
        <w:t xml:space="preserve">Meridian Health Analytics Ltd.</w:t>
      </w:r>
      <w:r>
        <w:br/>
      </w:r>
      <w:r>
        <w:rPr>
          <w:bCs/>
          <w:b/>
        </w:rPr>
        <w:t xml:space="preserve">Address:</w:t>
      </w:r>
      <w:r>
        <w:t xml:space="preserve"> </w:t>
      </w:r>
      <w:r>
        <w:t xml:space="preserve">240 New Street, Birmingham, B2 4QA</w:t>
      </w:r>
      <w:r>
        <w:br/>
      </w:r>
      <w:r>
        <w:rPr>
          <w:bCs/>
          <w:b/>
        </w:rPr>
        <w:t xml:space="preserve">United Kingdom</w:t>
      </w:r>
    </w:p>
    <w:bookmarkStart w:id="21" w:name="purpose-of-this-quotation-estimate"/>
    <w:p>
      <w:pPr>
        <w:pStyle w:val="Heading2"/>
      </w:pPr>
      <w:r>
        <w:t xml:space="preserve">1. Purpose of This Quotation Estimate</w:t>
      </w:r>
    </w:p>
    <w:p>
      <w:pPr>
        <w:pStyle w:val="FirstParagraph"/>
      </w:pPr>
      <w:r>
        <w:t xml:space="preserve">This Quotation Estimate has been prepared specifically to outline the scope, deliverables, and associated costs for the engagement of a qualified</w:t>
      </w:r>
      <w:r>
        <w:t xml:space="preserve"> </w:t>
      </w:r>
      <w:r>
        <w:t xml:space="preserve">Statistician</w:t>
      </w:r>
      <w:r>
        <w:t xml:space="preserve"> </w:t>
      </w:r>
      <w:r>
        <w:t xml:space="preserve">to support Meridian Health Analytics Ltd. in the city of</w:t>
      </w:r>
      <w:r>
        <w:t xml:space="preserve"> </w:t>
      </w:r>
      <w:r>
        <w:t xml:space="preserve">Birmingham, United Kingdom</w:t>
      </w:r>
      <w:r>
        <w:t xml:space="preserve">. The purpose of this document is to provide a transparent, itemised financial projection for the statistical consulting services required under the referenced project. All figures presented within this Quotation Estimate are based on current market rates applicable to the Birmingham metropolitan area and the broader United Kingdom statistical consulting sector as of June 2025.</w:t>
      </w:r>
    </w:p>
    <w:p>
      <w:pPr>
        <w:pStyle w:val="BodyText"/>
      </w:pPr>
      <w:r>
        <w:t xml:space="preserve">The Statistician engaged under this Quotation Estimate will operate in accordance with the professional standards set by the Royal Statistical Society (RSS) and will comply with all data protection regulations enforced under the United Kingdom's post-Brexit data governance framework, including the UK General Data Protection Regulation (UK GDPR) and the Data Protection Act 2018.</w:t>
      </w:r>
    </w:p>
    <w:bookmarkEnd w:id="21"/>
    <w:bookmarkStart w:id="22" w:name="scope-of-statistician-services"/>
    <w:p>
      <w:pPr>
        <w:pStyle w:val="Heading2"/>
      </w:pPr>
      <w:r>
        <w:t xml:space="preserve">2. Scope of Statistician Services</w:t>
      </w:r>
    </w:p>
    <w:p>
      <w:pPr>
        <w:pStyle w:val="FirstParagraph"/>
      </w:pPr>
      <w:r>
        <w:t xml:space="preserve">The following services constitute the full scope of work covered by this Quotation Estimate for the Statistician engagement in Birmingham, United Kingdom:</w:t>
      </w:r>
    </w:p>
    <w:p>
      <w:pPr>
        <w:numPr>
          <w:ilvl w:val="0"/>
          <w:numId w:val="1001"/>
        </w:numPr>
        <w:pStyle w:val="Compact"/>
      </w:pPr>
      <w:r>
        <w:rPr>
          <w:bCs/>
          <w:b/>
        </w:rPr>
        <w:t xml:space="preserve">Statistical Modelling &amp; Analysis:</w:t>
      </w:r>
      <w:r>
        <w:t xml:space="preserve"> </w:t>
      </w:r>
      <w:r>
        <w:t xml:space="preserve">Design and implementation of multivariate regression models, survival analysis, and Bayesian inference frameworks tailored to the client's healthcare dataset comprising approximately 1.2 million patient records.</w:t>
      </w:r>
    </w:p>
    <w:p>
      <w:pPr>
        <w:numPr>
          <w:ilvl w:val="0"/>
          <w:numId w:val="1001"/>
        </w:numPr>
        <w:pStyle w:val="Compact"/>
      </w:pPr>
      <w:r>
        <w:rPr>
          <w:bCs/>
          <w:b/>
        </w:rPr>
        <w:t xml:space="preserve">Study Design Consultation:</w:t>
      </w:r>
      <w:r>
        <w:t xml:space="preserve"> </w:t>
      </w:r>
      <w:r>
        <w:t xml:space="preserve">Advisory support for the design of a prospective cohort study to be conducted across three NHS Trusts in the West Midlands region, with the Statistician providing guidance on sample size calculations, randomisation protocols, and power analysis.</w:t>
      </w:r>
    </w:p>
    <w:p>
      <w:pPr>
        <w:numPr>
          <w:ilvl w:val="0"/>
          <w:numId w:val="1001"/>
        </w:numPr>
        <w:pStyle w:val="Compact"/>
      </w:pPr>
      <w:r>
        <w:rPr>
          <w:bCs/>
          <w:b/>
        </w:rPr>
        <w:t xml:space="preserve">Data Quality Auditing:</w:t>
      </w:r>
      <w:r>
        <w:t xml:space="preserve"> </w:t>
      </w:r>
      <w:r>
        <w:t xml:space="preserve">Comprehensive review of data integrity, missing data imputation strategies, and outlier detection methodologies applied to the existing Birmingham-based clinical database.</w:t>
      </w:r>
    </w:p>
    <w:p>
      <w:pPr>
        <w:numPr>
          <w:ilvl w:val="0"/>
          <w:numId w:val="1001"/>
        </w:numPr>
        <w:pStyle w:val="Compact"/>
      </w:pPr>
      <w:r>
        <w:rPr>
          <w:bCs/>
          <w:b/>
        </w:rPr>
        <w:t xml:space="preserve">Reporting &amp; Visualisation:</w:t>
      </w:r>
      <w:r>
        <w:t xml:space="preserve"> </w:t>
      </w:r>
      <w:r>
        <w:t xml:space="preserve">Production of three (3) detailed statistical reports with accompanying data visualisations, suitable for presentation to the client's board of directors and for submission to the UK Health Research Authority (HRA).</w:t>
      </w:r>
    </w:p>
    <w:p>
      <w:pPr>
        <w:numPr>
          <w:ilvl w:val="0"/>
          <w:numId w:val="1001"/>
        </w:numPr>
        <w:pStyle w:val="Compact"/>
      </w:pPr>
      <w:r>
        <w:rPr>
          <w:bCs/>
          <w:b/>
        </w:rPr>
        <w:t xml:space="preserve">Regulatory Compliance Review:</w:t>
      </w:r>
      <w:r>
        <w:t xml:space="preserve"> </w:t>
      </w:r>
      <w:r>
        <w:t xml:space="preserve">Verification that all statistical methodologies align with the Medicines and Healthcare products Regulatory Agency (MHRA) guidelines and the United Kingdom's National Statistics Code of Practice.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w:t>
            </w:r>
          </w:p>
        </w:tc>
        <w:tc>
          <w:tcPr/>
          <w:p>
            <w:pPr>
              <w:pStyle w:val="Compact"/>
              <w:jc w:val="left"/>
            </w:pPr>
            <w:r>
              <w:t xml:space="preserve">Duration / Units</w:t>
            </w:r>
          </w:p>
        </w:tc>
        <w:tc>
          <w:tcPr/>
          <w:p>
            <w:pPr>
              <w:pStyle w:val="Compact"/>
              <w:jc w:val="left"/>
            </w:pPr>
            <w:r>
              <w:t xml:space="preserve">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Initial consultation and project scoping meeting in Birmingham, United Kingdom</w:t>
            </w:r>
          </w:p>
        </w:tc>
        <w:tc>
          <w:tcPr/>
          <w:p>
            <w:pPr>
              <w:pStyle w:val="Compact"/>
              <w:jc w:val="left"/>
            </w:pPr>
            <w:r>
              <w:t xml:space="preserve">1 session (4 hrs)</w:t>
            </w:r>
          </w:p>
        </w:tc>
        <w:tc>
          <w:tcPr/>
          <w:p>
            <w:pPr>
              <w:pStyle w:val="Compact"/>
              <w:jc w:val="left"/>
            </w:pPr>
            <w:r>
              <w:t xml:space="preserve">£185.00/hr</w:t>
            </w:r>
          </w:p>
        </w:tc>
        <w:tc>
          <w:tcPr/>
          <w:p>
            <w:pPr>
              <w:pStyle w:val="Compact"/>
              <w:jc w:val="left"/>
            </w:pPr>
            <w:r>
              <w:t xml:space="preserve">£740.00</w:t>
            </w:r>
          </w:p>
        </w:tc>
      </w:tr>
      <w:tr>
        <w:tc>
          <w:tcPr/>
          <w:p>
            <w:pPr>
              <w:pStyle w:val="Compact"/>
              <w:jc w:val="left"/>
            </w:pPr>
            <w:r>
              <w:t xml:space="preserve">02</w:t>
            </w:r>
          </w:p>
        </w:tc>
        <w:tc>
          <w:tcPr/>
          <w:p>
            <w:pPr>
              <w:pStyle w:val="Compact"/>
              <w:jc w:val="left"/>
            </w:pPr>
            <w:r>
              <w:t xml:space="preserve">Statistical modelling, analysis, and algorithm development</w:t>
            </w:r>
          </w:p>
        </w:tc>
        <w:tc>
          <w:tcPr/>
          <w:p>
            <w:pPr>
              <w:pStyle w:val="Compact"/>
              <w:jc w:val="left"/>
            </w:pPr>
            <w:r>
              <w:t xml:space="preserve">120 hours</w:t>
            </w:r>
          </w:p>
        </w:tc>
        <w:tc>
          <w:tcPr/>
          <w:p>
            <w:pPr>
              <w:pStyle w:val="Compact"/>
              <w:jc w:val="left"/>
            </w:pPr>
            <w:r>
              <w:t xml:space="preserve">£165.00/hr</w:t>
            </w:r>
          </w:p>
        </w:tc>
        <w:tc>
          <w:tcPr/>
          <w:p>
            <w:pPr>
              <w:pStyle w:val="Compact"/>
              <w:jc w:val="left"/>
            </w:pPr>
            <w:r>
              <w:t xml:space="preserve">£19,800.00</w:t>
            </w:r>
          </w:p>
        </w:tc>
      </w:tr>
      <w:tr>
        <w:tc>
          <w:tcPr/>
          <w:p>
            <w:pPr>
              <w:pStyle w:val="Compact"/>
              <w:jc w:val="left"/>
            </w:pPr>
            <w:r>
              <w:t xml:space="preserve">03</w:t>
            </w:r>
          </w:p>
        </w:tc>
        <w:tc>
          <w:tcPr/>
          <w:p>
            <w:pPr>
              <w:pStyle w:val="Compact"/>
              <w:jc w:val="left"/>
            </w:pPr>
            <w:r>
              <w:t xml:space="preserve">Study design advisory and sample size determination</w:t>
            </w:r>
          </w:p>
        </w:tc>
        <w:tc>
          <w:tcPr/>
          <w:p>
            <w:pPr>
              <w:pStyle w:val="Compact"/>
              <w:jc w:val="left"/>
            </w:pPr>
            <w:r>
              <w:t xml:space="preserve">40 hours</w:t>
            </w:r>
          </w:p>
        </w:tc>
        <w:tc>
          <w:tcPr/>
          <w:p>
            <w:pPr>
              <w:pStyle w:val="Compact"/>
              <w:jc w:val="left"/>
            </w:pPr>
            <w:r>
              <w:t xml:space="preserve">£165.00/hr</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Data quality audit and imputation strategy implementation</w:t>
            </w:r>
          </w:p>
        </w:tc>
        <w:tc>
          <w:tcPr/>
          <w:p>
            <w:pPr>
              <w:pStyle w:val="Compact"/>
              <w:jc w:val="left"/>
            </w:pPr>
            <w:r>
              <w:t xml:space="preserve">60 hours</w:t>
            </w:r>
          </w:p>
        </w:tc>
        <w:tc>
          <w:tcPr/>
          <w:p>
            <w:pPr>
              <w:pStyle w:val="Compact"/>
              <w:jc w:val="left"/>
            </w:pPr>
            <w:r>
              <w:t xml:space="preserve">£155.00/hr</w:t>
            </w:r>
          </w:p>
        </w:tc>
        <w:tc>
          <w:tcPr/>
          <w:p>
            <w:pPr>
              <w:pStyle w:val="Compact"/>
              <w:jc w:val="left"/>
            </w:pPr>
            <w:r>
              <w:t xml:space="preserve">£9,300.00</w:t>
            </w:r>
          </w:p>
        </w:tc>
      </w:tr>
      <w:tr>
        <w:tc>
          <w:tcPr/>
          <w:p>
            <w:pPr>
              <w:pStyle w:val="Compact"/>
              <w:jc w:val="left"/>
            </w:pPr>
            <w:r>
              <w:t xml:space="preserve">05</w:t>
            </w:r>
          </w:p>
        </w:tc>
        <w:tc>
          <w:tcPr/>
          <w:p>
            <w:pPr>
              <w:pStyle w:val="Compact"/>
              <w:jc w:val="left"/>
            </w:pPr>
            <w:r>
              <w:t xml:space="preserve">Production of three statistical reports with visualisations</w:t>
            </w:r>
          </w:p>
        </w:tc>
        <w:tc>
          <w:tcPr/>
          <w:p>
            <w:pPr>
              <w:pStyle w:val="Compact"/>
              <w:jc w:val="left"/>
            </w:pPr>
            <w:r>
              <w:t xml:space="preserve">3 reports</w:t>
            </w:r>
          </w:p>
        </w:tc>
        <w:tc>
          <w:tcPr/>
          <w:p>
            <w:pPr>
              <w:pStyle w:val="Compact"/>
              <w:jc w:val="left"/>
            </w:pPr>
            <w:r>
              <w:t xml:space="preserve">£2,200.00 each</w:t>
            </w:r>
          </w:p>
        </w:tc>
        <w:tc>
          <w:tcPr/>
          <w:p>
            <w:pPr>
              <w:pStyle w:val="Compact"/>
              <w:jc w:val="left"/>
            </w:pPr>
            <w:r>
              <w:t xml:space="preserve">£6,600.00</w:t>
            </w:r>
          </w:p>
        </w:tc>
      </w:tr>
      <w:tr>
        <w:tc>
          <w:tcPr/>
          <w:p>
            <w:pPr>
              <w:pStyle w:val="Compact"/>
              <w:jc w:val="left"/>
            </w:pPr>
            <w:r>
              <w:t xml:space="preserve">06</w:t>
            </w:r>
          </w:p>
        </w:tc>
        <w:tc>
          <w:tcPr/>
          <w:p>
            <w:pPr>
              <w:pStyle w:val="Compact"/>
              <w:jc w:val="left"/>
            </w:pPr>
            <w:r>
              <w:t xml:space="preserve">Regulatory compliance review (MHRA / HRA alignment)</w:t>
            </w:r>
          </w:p>
        </w:tc>
        <w:tc>
          <w:tcPr/>
          <w:p>
            <w:pPr>
              <w:pStyle w:val="Compact"/>
              <w:jc w:val="left"/>
            </w:pPr>
            <w:r>
              <w:t xml:space="preserve">20 hours</w:t>
            </w:r>
          </w:p>
        </w:tc>
        <w:tc>
          <w:tcPr/>
          <w:p>
            <w:pPr>
              <w:pStyle w:val="Compact"/>
              <w:jc w:val="left"/>
            </w:pPr>
            <w:r>
              <w:t xml:space="preserve">£175.00/hr</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Travel and local transport within Birmingham, United Kingdom</w:t>
            </w:r>
          </w:p>
        </w:tc>
        <w:tc>
          <w:tcPr/>
          <w:p>
            <w:pPr>
              <w:pStyle w:val="Compact"/>
              <w:jc w:val="left"/>
            </w:pPr>
            <w:r>
              <w:t xml:space="preserve">12 visits</w:t>
            </w:r>
          </w:p>
        </w:tc>
        <w:tc>
          <w:tcPr/>
          <w:p>
            <w:pPr>
              <w:pStyle w:val="Compact"/>
              <w:jc w:val="left"/>
            </w:pPr>
            <w:r>
              <w:t xml:space="preserve">£85.00 each</w:t>
            </w:r>
          </w:p>
        </w:tc>
        <w:tc>
          <w:tcPr/>
          <w:p>
            <w:pPr>
              <w:pStyle w:val="Compact"/>
              <w:jc w:val="left"/>
            </w:pPr>
            <w:r>
              <w:t xml:space="preserve">£1,020.00</w:t>
            </w:r>
          </w:p>
        </w:tc>
      </w:tr>
      <w:tr>
        <w:tc>
          <w:tcPr/>
          <w:p>
            <w:pPr>
              <w:pStyle w:val="Compact"/>
              <w:jc w:val="left"/>
            </w:pPr>
            <w:r>
              <w:t xml:space="preserve">08</w:t>
            </w:r>
          </w:p>
        </w:tc>
        <w:tc>
          <w:tcPr/>
          <w:p>
            <w:pPr>
              <w:pStyle w:val="Compact"/>
              <w:jc w:val="left"/>
            </w:pPr>
            <w:r>
              <w:t xml:space="preserve">Software licensing (R, SAS, Stata) and computational resources</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£2,400.00</w:t>
            </w:r>
          </w:p>
        </w:tc>
      </w:tr>
      <w:tr>
        <w:tc>
          <w:tcPr>
            <w:gridSpan w:val="4"/>
          </w:tcPr>
          <w:p>
            <w:pPr>
              <w:pStyle w:val="Compact"/>
              <w:jc w:val="right"/>
            </w:pPr>
            <w:r>
              <w:t xml:space="preserve">Subtotal (excl. VAT):</w:t>
            </w:r>
          </w:p>
        </w:tc>
        <w:tc>
          <w:tcPr/>
          <w:p>
            <w:pPr>
              <w:pStyle w:val="Compact"/>
              <w:jc w:val="left"/>
            </w:pPr>
            <w:r>
              <w:t xml:space="preserve">£50,960.00</w:t>
            </w:r>
          </w:p>
        </w:tc>
      </w:tr>
      <w:tr>
        <w:tc>
          <w:tcPr>
            <w:gridSpan w:val="4"/>
          </w:tcPr>
          <w:p>
            <w:pPr>
              <w:pStyle w:val="Compact"/>
              <w:jc w:val="right"/>
            </w:pPr>
            <w:r>
              <w:t xml:space="preserve">VAT @ 20% (United Kingdom):</w:t>
            </w:r>
          </w:p>
        </w:tc>
        <w:tc>
          <w:tcPr/>
          <w:p>
            <w:pPr>
              <w:pStyle w:val="Compact"/>
              <w:jc w:val="left"/>
            </w:pPr>
            <w:r>
              <w:t xml:space="preserve">£10,192.00</w:t>
            </w:r>
          </w:p>
        </w:tc>
      </w:tr>
      <w:tr>
        <w:tc>
          <w:tcPr>
            <w:gridSpan w:val="4"/>
          </w:tcPr>
          <w:p>
            <w:pPr>
              <w:pStyle w:val="Compact"/>
              <w:jc w:val="right"/>
            </w:pPr>
            <w:r>
              <w:t xml:space="preserve">TOTAL ESTIMATED COST (incl. VAT):</w:t>
            </w:r>
          </w:p>
        </w:tc>
        <w:tc>
          <w:tcPr/>
          <w:p>
            <w:pPr>
              <w:pStyle w:val="Compact"/>
              <w:jc w:val="left"/>
            </w:pPr>
            <w:r>
              <w:t xml:space="preserve">£61,152.00</w:t>
            </w:r>
          </w:p>
        </w:tc>
      </w:tr>
    </w:tbl>
    <w:bookmarkEnd w:id="23"/>
    <w:bookmarkStart w:id="24" w:name="project-timeline"/>
    <w:p>
      <w:pPr>
        <w:pStyle w:val="Heading2"/>
      </w:pPr>
      <w:r>
        <w:t xml:space="preserve">4. Project Timeline</w:t>
      </w:r>
    </w:p>
    <w:p>
      <w:pPr>
        <w:pStyle w:val="FirstParagraph"/>
      </w:pPr>
      <w:r>
        <w:t xml:space="preserve">The Statistician engagement under this Quotation Estimate is estimated to span a total of</w:t>
      </w:r>
      <w:r>
        <w:t xml:space="preserve"> </w:t>
      </w:r>
      <w:r>
        <w:rPr>
          <w:bCs/>
          <w:b/>
        </w:rPr>
        <w:t xml:space="preserve">fourteen (14) weeks</w:t>
      </w:r>
      <w:r>
        <w:t xml:space="preserve">, commencing on 1 September 2025 and concluding on 27 November 2025. All on-site work will be conducted at the client's premises in Birmingham, United Kingdom, with remote working permitted for analytical tasks as agreed in writing. Milestone payments are due at the completion of weeks 4, 8, and 14, as detailed in the payment schedule attached to the final service agreement.</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thirty (30) calendar days from the date of issue. Beyond this period, rates may be revised to reflect current market conditions in the Birmingham, United Kingdom statistical consulting sector.</w:t>
      </w:r>
    </w:p>
    <w:p>
      <w:pPr>
        <w:numPr>
          <w:ilvl w:val="0"/>
          <w:numId w:val="1002"/>
        </w:numPr>
        <w:pStyle w:val="Compact"/>
      </w:pPr>
      <w:r>
        <w:t xml:space="preserve">All prices are quoted in British Pounds Sterling (GBP) and are subject to the prevailing United Kingdom Value Added Tax (VAT) rate of 20% at the time of invoicing.</w:t>
      </w:r>
    </w:p>
    <w:p>
      <w:pPr>
        <w:numPr>
          <w:ilvl w:val="0"/>
          <w:numId w:val="1002"/>
        </w:numPr>
        <w:pStyle w:val="Compact"/>
      </w:pPr>
      <w:r>
        <w:t xml:space="preserve">The Statistician shall maintain professional indemnity insurance with a minimum cover of £5,000,000, as is standard practice for statistical professionals operating in the United Kingdom.</w:t>
      </w:r>
    </w:p>
    <w:p>
      <w:pPr>
        <w:numPr>
          <w:ilvl w:val="0"/>
          <w:numId w:val="1002"/>
        </w:numPr>
        <w:pStyle w:val="Compact"/>
      </w:pPr>
      <w:r>
        <w:t xml:space="preserve">Any additional services or scope changes beyond those described in Section 2 of this Quotation Estimate will be subject to a separate written amendment and additional cost estimate.</w:t>
      </w:r>
    </w:p>
    <w:p>
      <w:pPr>
        <w:numPr>
          <w:ilvl w:val="0"/>
          <w:numId w:val="1002"/>
        </w:numPr>
        <w:pStyle w:val="Compact"/>
      </w:pPr>
      <w:r>
        <w:t xml:space="preserve">Confidentiality: All data, findings, and intellectual property generated during the engagement shall remain the sole property of the client. The Statistician is bound by a Non-Disclosure Agreement (NDA) in accordance with United Kingdom law.</w:t>
      </w:r>
    </w:p>
    <w:p>
      <w:pPr>
        <w:numPr>
          <w:ilvl w:val="0"/>
          <w:numId w:val="1002"/>
        </w:numPr>
        <w:pStyle w:val="Compact"/>
      </w:pPr>
      <w:r>
        <w:t xml:space="preserve">Disputes arising from this Quotation Estimate or the subsequent service agreement shall be governed by the laws of England and Wales and shall be subject to the exclusive jurisdiction of the courts of Birmingham, United Kingdom.</w:t>
      </w:r>
    </w:p>
    <w:p>
      <w:pPr>
        <w:numPr>
          <w:ilvl w:val="0"/>
          <w:numId w:val="1002"/>
        </w:numPr>
        <w:pStyle w:val="Compact"/>
      </w:pPr>
      <w:r>
        <w:t xml:space="preserve">Payment terms: Net 30 days from the date of invoice. Late payments shall accrue interest at a rate of 4% above the Bank of England base rate, in accordance with the Late Payment of Commercial Debts (Interest) Act 1998.</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and agrees to the terms, conditions, and estimated costs outlined herein for the Statistician services to be delivered in Birmingham, United Kingdom. This Quotation Estimate does not constitute a binding contract until a formal Service Agreement has been executed by both parties.</w:t>
      </w:r>
    </w:p>
    <w:p>
      <w:pPr>
        <w:pStyle w:val="BodyText"/>
      </w:pPr>
      <w:r>
        <w:rPr>
          <w:bCs/>
          <w:b/>
        </w:rPr>
        <w:t xml:space="preserve">For and on behalf of the Statistician:</w:t>
      </w:r>
      <w:r>
        <w:br/>
      </w:r>
      <w:r>
        <w:br/>
      </w:r>
      <w:r>
        <w:t xml:space="preserve">Dr. Eleanor Whitfield, MSc, FStat</w:t>
      </w:r>
      <w:r>
        <w:br/>
      </w:r>
      <w:r>
        <w:t xml:space="preserve">Whitfield Statistical Consulting Ltd.</w:t>
      </w:r>
      <w:r>
        <w:br/>
      </w:r>
      <w:r>
        <w:t xml:space="preserve">18 Colmore Row, Birmingham, B3 2AA, United Kingdom</w:t>
      </w:r>
      <w:r>
        <w:br/>
      </w:r>
      <w:r>
        <w:br/>
      </w:r>
      <w:r>
        <w:t xml:space="preserve">Signature: _________________________</w:t>
      </w:r>
      <w:r>
        <w:br/>
      </w:r>
      <w:r>
        <w:t xml:space="preserve">Date: _________________________</w:t>
      </w:r>
    </w:p>
    <w:p>
      <w:pPr>
        <w:pStyle w:val="BodyText"/>
      </w:pPr>
      <w:r>
        <w:rPr>
          <w:bCs/>
          <w:b/>
        </w:rPr>
        <w:t xml:space="preserve">For and on behalf of the Client:</w:t>
      </w:r>
      <w:r>
        <w:br/>
      </w:r>
      <w:r>
        <w:br/>
      </w:r>
      <w:r>
        <w:t xml:space="preserve">Meridian Health Analytics Ltd.</w:t>
      </w:r>
      <w:r>
        <w:br/>
      </w:r>
      <w:r>
        <w:t xml:space="preserve">240 New Street, Birmingham, B2 4QA, United Kingdom</w:t>
      </w:r>
      <w:r>
        <w:br/>
      </w:r>
      <w:r>
        <w:br/>
      </w:r>
      <w:r>
        <w:t xml:space="preserve">Signature: _________________________</w:t>
      </w:r>
      <w:r>
        <w:br/>
      </w:r>
      <w:r>
        <w:t xml:space="preserve">Date: _________________________</w:t>
      </w:r>
    </w:p>
    <w:p>
      <w:pPr>
        <w:pStyle w:val="BodyText"/>
      </w:pPr>
      <w:r>
        <w:t xml:space="preserve">This Quotation Estimate was prepared by Whitfield Statistical Consulting Ltd. (Company No. 09876543, registered in England &amp; Wales) for use in Birmingham, United Kingdom.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United Kingdom Birmingham</dc:title>
  <dc:creator/>
  <dc:language>en-GB</dc:language>
  <cp:keywords/>
  <dcterms:created xsi:type="dcterms:W3CDTF">2026-10-10T03:39:17Z</dcterms:created>
  <dcterms:modified xsi:type="dcterms:W3CDTF">2026-10-10T03:39:17Z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