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Statistical Consulting Group, LLC</w:t>
      </w:r>
    </w:p>
    <w:p>
      <w:pPr>
        <w:pStyle w:val="BodyText"/>
      </w:pPr>
      <w:r>
        <w:t xml:space="preserve">1418 North Michigan Avenue, Suite 2200, Chicago, Illinois 60610, United States</w:t>
      </w:r>
    </w:p>
    <w:p>
      <w:pPr>
        <w:pStyle w:val="BodyText"/>
      </w:pPr>
      <w:r>
        <w:t xml:space="preserve">Phone: (312) 555-0187 | Email: estimates@apexstatisticalchicago.com</w:t>
      </w:r>
    </w:p>
    <w:p>
      <w:pPr>
        <w:pStyle w:val="BodyText"/>
      </w:pPr>
      <w:r>
        <w:t xml:space="preserve">Illinois Professional Services License No. IL-PS-2024-08841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QE-2025-CHIC-0472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Meridian Healthcare Analytics,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233 South Wacker Drive, Chicago, IL 60606</w:t>
      </w:r>
    </w:p>
    <w:p>
      <w:pPr>
        <w:pStyle w:val="BodyText"/>
      </w:pPr>
      <w:r>
        <w:rPr>
          <w:bCs/>
          <w:b/>
        </w:rPr>
        <w:t xml:space="preserve">Point of Contact:</w:t>
      </w:r>
      <w:r>
        <w:t xml:space="preserve"> </w:t>
      </w:r>
      <w:r>
        <w:t xml:space="preserve">Dr. Elena Vasquez, VP of Data Strategy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Statistical Consulting Group, LLC to provide Meridian Healthcare Analytics, Inc. with a comprehensive, itemized cost projection for the engagement of a senior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advanced quantitative analysis, predictive modeling, and data interpretation services. All services described herein will be performed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area, with on-site work conducted at the client's offices in downtown Chicago and remote collaboration available as needed.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specialized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 as of the date of issue.</w:t>
      </w:r>
    </w:p>
    <w:bookmarkEnd w:id="21"/>
    <w:bookmarkStart w:id="22" w:name="detailed-service-breakdown"/>
    <w:p>
      <w:pPr>
        <w:pStyle w:val="Heading2"/>
      </w:pPr>
      <w:r>
        <w:t xml:space="preserve">2. Detailed Service Breakdown</w:t>
      </w:r>
    </w:p>
    <w:p>
      <w:pPr>
        <w:pStyle w:val="FirstParagraph"/>
      </w:pPr>
      <w:r>
        <w:t xml:space="preserve">The following table outlines the specific deliverables, estimated hours, and associated costs for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engagement. Each line item has been carefully scoped to align with the project requirements discussed during our initial consultation on May 28, 2025,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business district.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(USD/hr)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data audit and exploratory statistical analysis of patient outcome datasets (n = 48,000 records)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implementation of multivariate regression models for treatment efficacy prediction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Bayesian hierarchical modeling for multi-site clinical trial data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Survival analysis and time-to-event modeling (Cox proportional hazards, Kaplan-Meier estimation)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process control implementation and quality assurance framework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peer-review-ready statistical methodology documentation and technical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sessions in Chicago (up to 6 sessions, 2 hours each, at client premises)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internal data team on advanced statistical methods (1 full day, Chicago)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and computational resource allocation (R, SAS, Python, HPC access)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progress reporting, and final deliverable compilation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$3,300.00</w:t>
            </w:r>
          </w:p>
        </w:tc>
      </w:tr>
    </w:tbl>
    <w:bookmarkEnd w:id="22"/>
    <w:bookmarkStart w:id="23" w:name="cost-summary"/>
    <w:p>
      <w:pPr>
        <w:pStyle w:val="Heading2"/>
      </w:pPr>
      <w:r>
        <w:t xml:space="preserve">3. Cost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(Items 1–10)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$55,130.00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Illinois State Sales Tax (6.25%)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$3,445.63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Chicago Municipal Tax (2.5%)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$1,378.25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(USD)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$59,953.88</w:t>
            </w:r>
          </w:p>
        </w:tc>
      </w:tr>
    </w:tbl>
    <w:bookmarkEnd w:id="23"/>
    <w:bookmarkStart w:id="24" w:name="assumptions-and-exclusions"/>
    <w:p>
      <w:pPr>
        <w:pStyle w:val="Heading2"/>
      </w:pPr>
      <w:r>
        <w:t xml:space="preserve">4.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following assumptions: (a) the client will provide all necessary raw data in machine-readable format within ten (10) business days of contract execution; (b)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will have unrestricted access to the client's secure data environment located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office; (c) no more than two (2) major scope revisions will be requested during the engagement period. Costs associated with additional data collection, third-party data licensing beyond what is listed in Item 9, or travel to locations outside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 (defined as Cook, DuPage, Lake, and Will counties) are excluded from this estimate and will be billed separately at prevailing rates.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rates and availability of the designated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are subject to re-evaluation.</w:t>
      </w:r>
    </w:p>
    <w:p>
      <w:pPr>
        <w:numPr>
          <w:ilvl w:val="0"/>
          <w:numId w:val="1001"/>
        </w:numPr>
        <w:pStyle w:val="Compact"/>
      </w:pPr>
      <w:r>
        <w:t xml:space="preserve">Payment terms: 40% upon execution of the service agreement, 35% upon completion of Items 1–5, and 25% upon final delivery of all reports and documentation. All payments are due net thirty (30) days from invoice date.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engaged under this estimate holds a Ph.D. in Biostatistics from the University of Chicago and possesses over fourteen (14) years of professional experience in healthcare analytics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All work product, including models, code, reports, and analytical outputs, shall become the exclusive property of the client upon full payment.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retains the right to reference the engagement in professional portfolios with client written consent.</w:t>
      </w:r>
    </w:p>
    <w:p>
      <w:pPr>
        <w:numPr>
          <w:ilvl w:val="0"/>
          <w:numId w:val="1001"/>
        </w:numPr>
        <w:pStyle w:val="Compact"/>
      </w:pPr>
      <w:r>
        <w:t xml:space="preserve">Confidentiality: All data and proprietary information shared during the engagement will be handled in strict accordance with HIPAA regulations, Illinois Personal Information Protection Act (815 ILCS 530), and the mutual Non-Disclosure Agreement executed concurrently with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 affecting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area, pandemics, or governmental mandates.</w:t>
      </w:r>
    </w:p>
    <w:p>
      <w:pPr>
        <w:numPr>
          <w:ilvl w:val="0"/>
          <w:numId w:val="1001"/>
        </w:numPr>
        <w:pStyle w:val="Compact"/>
      </w:pPr>
      <w:r>
        <w:t xml:space="preserve">Governing Law: This agreement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and construed in accordance with the laws of the State of Illinois, with venue in the Circuit Court of Cook County,</w:t>
      </w:r>
      <w:r>
        <w:t xml:space="preserve"> </w:t>
      </w:r>
      <w:r>
        <w:t xml:space="preserve">United States Chicago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 engagement shall first be subject to good-faith mediation in Chicago, Illinois, before either party may initiate formal litigation.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that the scope of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 described herein meets their requirements, and authorizes Apex Statistical Consulting Group, LLC to proceed with the engagement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 under the terms stated above.</w:t>
      </w:r>
    </w:p>
    <w:p>
      <w:pPr>
        <w:pStyle w:val="BodyText"/>
      </w:pPr>
      <w:r>
        <w:rPr>
          <w:bCs/>
          <w:b/>
        </w:rPr>
        <w:t xml:space="preserve">For: Apex Statistical Consulting Group, LLC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Marcus T. Whitfield, Principal Statistician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Meridian Healthcare Analytics, Inc.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Elena Vasquez, VP of Data Strategy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Apex Statistical Consulting Group, LLC | 1418 North Michigan Avenue, Suite 2200, Chicago, IL 60610 | United States</w:t>
      </w:r>
    </w:p>
    <w:p>
      <w:pPr>
        <w:pStyle w:val="BodyText"/>
      </w:pPr>
      <w:r>
        <w:t xml:space="preserve">Quotation Estimate QE-2025-CHIC-0472 | This document is confidential and intended solely for the named recipient.</w:t>
      </w:r>
    </w:p>
    <w:p>
      <w:pPr>
        <w:pStyle w:val="BodyText"/>
      </w:pPr>
      <w:r>
        <w:t xml:space="preserve">Page 1 of 1 | Generated: June 12,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United States Chicago</dc:title>
  <dc:creator/>
  <dc:language>en</dc:language>
  <cp:keywords/>
  <dcterms:created xsi:type="dcterms:W3CDTF">2026-10-10T01:06:44Z</dcterms:created>
  <dcterms:modified xsi:type="dcterms:W3CDTF">2026-10-10T01:06:44Z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