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Statistician Services — Venezuela Caracas</w:t>
      </w:r>
    </w:p>
    <w:p>
      <w:pPr>
        <w:pStyle w:val="BodyText"/>
      </w:pPr>
      <w:r>
        <w:t xml:space="preserve">Document Reference: QE-VC-2025-0847 | Issued in Venezuela Caracas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QE-VC-2025-0847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c>
          <w:tcPr/>
          <w:p>
            <w:pPr>
              <w:pStyle w:val="Compact"/>
              <w:jc w:val="left"/>
            </w:pPr>
            <w:r>
              <w:t xml:space="preserve">Currency</w:t>
            </w:r>
          </w:p>
        </w:tc>
        <w:tc>
          <w:tcPr/>
          <w:p>
            <w:pPr>
              <w:pStyle w:val="Compact"/>
              <w:jc w:val="left"/>
            </w:pPr>
            <w:r>
              <w:t xml:space="preserve">US Dollars (USD) / Venezuelan Bolívar Fuerte (VES)</w:t>
            </w:r>
          </w:p>
        </w:tc>
      </w:tr>
      <w:tr>
        <w:tc>
          <w:tcPr/>
          <w:p>
            <w:pPr>
              <w:pStyle w:val="Compact"/>
              <w:jc w:val="left"/>
            </w:pPr>
            <w:r>
              <w:t xml:space="preserve">Service Location</w:t>
            </w:r>
          </w:p>
        </w:tc>
        <w:tc>
          <w:tcPr>
            <w:gridSpan w:val="3"/>
          </w:tcPr>
          <w:p>
            <w:pPr>
              <w:pStyle w:val="Compact"/>
              <w:jc w:val="left"/>
            </w:pPr>
            <w:r>
              <w:t xml:space="preserve">Venezuela Caracas — Av. Francisco de Miranda, Torre Empresarial, Piso 12, Chacao, Caracas 1060, Venezuela</w:t>
            </w:r>
          </w:p>
        </w:tc>
      </w:tr>
      <w:tr>
        <w:tc>
          <w:tcPr/>
          <w:p>
            <w:pPr>
              <w:pStyle w:val="Compact"/>
              <w:jc w:val="left"/>
            </w:pPr>
            <w:r>
              <w:t xml:space="preserve">Prepared By</w:t>
            </w:r>
          </w:p>
        </w:tc>
        <w:tc>
          <w:tcPr/>
          <w:p>
            <w:pPr>
              <w:pStyle w:val="Compact"/>
              <w:jc w:val="left"/>
            </w:pPr>
            <w:r>
              <w:t xml:space="preserve">Dr. María Elena Ríos, Lead Statistician</w:t>
            </w:r>
          </w:p>
        </w:tc>
        <w:tc>
          <w:tcPr/>
          <w:p>
            <w:pPr>
              <w:pStyle w:val="Compact"/>
              <w:jc w:val="left"/>
            </w:pPr>
            <w:r>
              <w:t xml:space="preserve">Client</w:t>
            </w:r>
          </w:p>
        </w:tc>
        <w:tc>
          <w:tcPr/>
          <w:p>
            <w:pPr>
              <w:pStyle w:val="Compact"/>
              <w:jc w:val="left"/>
            </w:pPr>
            <w:r>
              <w:t xml:space="preserve">Consortium Nacional de Investigación, Caracas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client with a comprehensive, itemized breakdown of costs associated with the engagement of a qualified</w:t>
      </w:r>
      <w:r>
        <w:t xml:space="preserve"> </w:t>
      </w:r>
      <w:r>
        <w:t xml:space="preserve">Statistician</w:t>
      </w:r>
      <w:r>
        <w:t xml:space="preserve"> </w:t>
      </w:r>
      <w:r>
        <w:t xml:space="preserve">to deliver advanced data analysis, modeling, and statistical consulting services within the metropolitan area of</w:t>
      </w:r>
      <w:r>
        <w:t xml:space="preserve"> </w:t>
      </w:r>
      <w:r>
        <w:t xml:space="preserve">Venezuela Caracas</w:t>
      </w:r>
      <w:r>
        <w:t xml:space="preserve">. This document serves as a binding preliminary estimate and does not constitute a final invoice. All figures presented herein are based on the scope of work discussed during the initial consultation held on June 3, 2025, at the client’s offices in the Chacao district of Venezuela Caracas.</w:t>
      </w:r>
    </w:p>
    <w:bookmarkEnd w:id="21"/>
    <w:bookmarkStart w:id="22" w:name="scope-of-statistician-services"/>
    <w:p>
      <w:pPr>
        <w:pStyle w:val="Heading2"/>
      </w:pPr>
      <w:r>
        <w:t xml:space="preserve">2. Scope of Statistician Services</w:t>
      </w:r>
    </w:p>
    <w:p>
      <w:pPr>
        <w:pStyle w:val="FirstParagraph"/>
      </w:pPr>
      <w:r>
        <w:t xml:space="preserve">The</w:t>
      </w:r>
      <w:r>
        <w:t xml:space="preserve"> </w:t>
      </w:r>
      <w:r>
        <w:t xml:space="preserve">Statistician</w:t>
      </w:r>
      <w:r>
        <w:t xml:space="preserve"> </w:t>
      </w:r>
      <w:r>
        <w:t xml:space="preserve">engaged under this Quotation Estimate will provide the following professional services, all to be performed in or around Venezuela Caracas:</w:t>
      </w:r>
    </w:p>
    <w:p>
      <w:pPr>
        <w:numPr>
          <w:ilvl w:val="0"/>
          <w:numId w:val="1001"/>
        </w:numPr>
        <w:pStyle w:val="Compact"/>
      </w:pPr>
      <w:r>
        <w:rPr>
          <w:bCs/>
          <w:b/>
        </w:rPr>
        <w:t xml:space="preserve">Exploratory Data Analysis (EDA):</w:t>
      </w:r>
      <w:r>
        <w:t xml:space="preserve"> </w:t>
      </w:r>
      <w:r>
        <w:t xml:space="preserve">Comprehensive review and cleaning of the client’s proprietary datasets (approximately 2.4 million records) related to national economic indicators. The Statistician will perform outlier detection, missing-value imputation, and distributional analysis using R, Python, and SAS software suites.</w:t>
      </w:r>
    </w:p>
    <w:p>
      <w:pPr>
        <w:numPr>
          <w:ilvl w:val="0"/>
          <w:numId w:val="1001"/>
        </w:numPr>
        <w:pStyle w:val="Compact"/>
      </w:pPr>
      <w:r>
        <w:rPr>
          <w:bCs/>
          <w:b/>
        </w:rPr>
        <w:t xml:space="preserve">Advanced Statistical Modeling:</w:t>
      </w:r>
      <w:r>
        <w:t xml:space="preserve"> </w:t>
      </w:r>
      <w:r>
        <w:t xml:space="preserve">Development and validation of multivariate regression models, time-series forecasting (ARIMA, GARCH), and Bayesian hierarchical models tailored to the Venezuelan macroeconomic context. All modeling will be conducted by the Statistician at the designated office in Venezuela Caracas.</w:t>
      </w:r>
    </w:p>
    <w:p>
      <w:pPr>
        <w:numPr>
          <w:ilvl w:val="0"/>
          <w:numId w:val="1001"/>
        </w:numPr>
        <w:pStyle w:val="Compact"/>
      </w:pPr>
      <w:r>
        <w:rPr>
          <w:bCs/>
          <w:b/>
        </w:rPr>
        <w:t xml:space="preserve">Design of Experiments (DOE):</w:t>
      </w:r>
      <w:r>
        <w:t xml:space="preserve"> </w:t>
      </w:r>
      <w:r>
        <w:t xml:space="preserve">Structured experimental design for the client’s upcoming field survey across six municipalities in the Caracas metropolitan region. The Statistician will define sampling frames, stratification variables, and power analysis parameters.</w:t>
      </w:r>
    </w:p>
    <w:p>
      <w:pPr>
        <w:numPr>
          <w:ilvl w:val="0"/>
          <w:numId w:val="1001"/>
        </w:numPr>
        <w:pStyle w:val="Compact"/>
      </w:pPr>
      <w:r>
        <w:rPr>
          <w:bCs/>
          <w:b/>
        </w:rPr>
        <w:t xml:space="preserve">Statistical Reporting &amp; Presentation:</w:t>
      </w:r>
      <w:r>
        <w:t xml:space="preserve"> </w:t>
      </w:r>
      <w:r>
        <w:t xml:space="preserve">Preparation of a minimum of four (4) formal statistical reports and two (2) executive presentations for the client’s board of directors, all delivered in both English and Spanish.</w:t>
      </w:r>
    </w:p>
    <w:p>
      <w:pPr>
        <w:numPr>
          <w:ilvl w:val="0"/>
          <w:numId w:val="1001"/>
        </w:numPr>
        <w:pStyle w:val="Compact"/>
      </w:pPr>
      <w:r>
        <w:rPr>
          <w:bCs/>
          <w:b/>
        </w:rPr>
        <w:t xml:space="preserve">On-Site Consultation in Venezuela Caracas:</w:t>
      </w:r>
      <w:r>
        <w:t xml:space="preserve"> </w:t>
      </w:r>
      <w:r>
        <w:t xml:space="preserve">A minimum of twelve (12) half-day on-site consultation sessions at the client’s premises in Venezuela Caracas, including real-time data review, methodology workshops, and stakeholder briefings.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Statistician — Senior Data Analysis &amp; EDA (per 8-hour day)</w:t>
            </w:r>
          </w:p>
        </w:tc>
        <w:tc>
          <w:tcPr/>
          <w:p>
            <w:pPr>
              <w:pStyle w:val="Compact"/>
              <w:jc w:val="left"/>
            </w:pPr>
            <w:r>
              <w:t xml:space="preserve">10 days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2</w:t>
            </w:r>
          </w:p>
        </w:tc>
        <w:tc>
          <w:tcPr/>
          <w:p>
            <w:pPr>
              <w:pStyle w:val="Compact"/>
              <w:jc w:val="left"/>
            </w:pPr>
            <w:r>
              <w:t xml:space="preserve">Statistician — Advanced Modeling &amp; Simulation (per 8-hour day)</w:t>
            </w:r>
          </w:p>
        </w:tc>
        <w:tc>
          <w:tcPr/>
          <w:p>
            <w:pPr>
              <w:pStyle w:val="Compact"/>
              <w:jc w:val="left"/>
            </w:pPr>
            <w:r>
              <w:t xml:space="preserve">8 days</w:t>
            </w:r>
          </w:p>
        </w:tc>
        <w:tc>
          <w:tcPr/>
          <w:p>
            <w:pPr>
              <w:pStyle w:val="Compact"/>
              <w:jc w:val="left"/>
            </w:pPr>
            <w:r>
              <w:t xml:space="preserve">$720.00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Statistician — DOE Design &amp; Survey Methodology (per 8-hour day)</w:t>
            </w:r>
          </w:p>
        </w:tc>
        <w:tc>
          <w:tcPr/>
          <w:p>
            <w:pPr>
              <w:pStyle w:val="Compact"/>
              <w:jc w:val="left"/>
            </w:pPr>
            <w:r>
              <w:t xml:space="preserve">5 days</w:t>
            </w:r>
          </w:p>
        </w:tc>
        <w:tc>
          <w:tcPr/>
          <w:p>
            <w:pPr>
              <w:pStyle w:val="Compact"/>
              <w:jc w:val="left"/>
            </w:pPr>
            <w:r>
              <w:t xml:space="preserve">$680.00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On-Site Consultation Sessions in Venezuela Caracas (per half-day)</w:t>
            </w:r>
          </w:p>
        </w:tc>
        <w:tc>
          <w:tcPr/>
          <w:p>
            <w:pPr>
              <w:pStyle w:val="Compact"/>
              <w:jc w:val="left"/>
            </w:pPr>
            <w:r>
              <w:t xml:space="preserve">12 sessions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Statistical Report Preparation &amp; Executive Presentations (per deliverable)</w:t>
            </w:r>
          </w:p>
        </w:tc>
        <w:tc>
          <w:tcPr/>
          <w:p>
            <w:pPr>
              <w:pStyle w:val="Compact"/>
              <w:jc w:val="left"/>
            </w:pPr>
            <w:r>
              <w:t xml:space="preserve">6 deliverables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Software Licensing &amp; Computational Resources (SAS, R, Python, MCMC)</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Local Travel &amp; Logistics within Venezuela Caracas (transport, meals, lodging)</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Project Management &amp; Coordination (15% of labor subtotal)</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$2,874.00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$27,124.00</w:t>
            </w:r>
          </w:p>
        </w:tc>
      </w:tr>
      <w:tr>
        <w:tc>
          <w:tcPr/>
          <w:p>
            <w:pPr>
              <w:pStyle w:val="Compact"/>
              <w:jc w:val="left"/>
            </w:pPr>
            <w:r>
              <w:t xml:space="preserve">Applicable VAT / IVA (16% — Venezuela Caracas jurisdiction)</w:t>
            </w:r>
          </w:p>
        </w:tc>
        <w:tc>
          <w:tcPr/>
          <w:p>
            <w:pPr>
              <w:pStyle w:val="Compact"/>
              <w:jc w:val="right"/>
            </w:pPr>
            <w:r>
              <w:t xml:space="preserve">$4,339.84</w:t>
            </w:r>
          </w:p>
        </w:tc>
      </w:tr>
      <w:tr>
        <w:tc>
          <w:tcPr/>
          <w:p>
            <w:pPr>
              <w:pStyle w:val="Compact"/>
              <w:jc w:val="left"/>
            </w:pPr>
            <w:r>
              <w:t xml:space="preserve">Contingency Allowance (5%)</w:t>
            </w:r>
          </w:p>
        </w:tc>
        <w:tc>
          <w:tcPr/>
          <w:p>
            <w:pPr>
              <w:pStyle w:val="Compact"/>
              <w:jc w:val="right"/>
            </w:pPr>
            <w:r>
              <w:t xml:space="preserve">$1,356.20</w:t>
            </w:r>
          </w:p>
        </w:tc>
      </w:tr>
      <w:tr>
        <w:tc>
          <w:tcPr/>
          <w:p>
            <w:pPr>
              <w:pStyle w:val="Compact"/>
              <w:jc w:val="left"/>
            </w:pPr>
            <w:r>
              <w:t xml:space="preserve">TOTAL ESTIMATED COST</w:t>
            </w:r>
          </w:p>
        </w:tc>
        <w:tc>
          <w:tcPr/>
          <w:p>
            <w:pPr>
              <w:pStyle w:val="Compact"/>
              <w:jc w:val="right"/>
            </w:pPr>
            <w:r>
              <w:t xml:space="preserve">$32,820.04</w:t>
            </w:r>
          </w:p>
        </w:tc>
      </w:tr>
    </w:tbl>
    <w:p>
      <w:pPr>
        <w:pStyle w:val="BodyText"/>
      </w:pPr>
      <w:r>
        <w:rPr>
          <w:bCs/>
          <w:b/>
        </w:rPr>
        <w:t xml:space="preserve">Note:</w:t>
      </w:r>
      <w:r>
        <w:t xml:space="preserve"> </w:t>
      </w:r>
      <w:r>
        <w:t xml:space="preserve">The total amount in this Quotation Estimate may be converted to Venezuelan Bolívar Fuerte (VES) at the official BCV (Banco Central de Venezuela) exchange rate prevailing on the date of final contract execution in Venezuela Caracas. All payments are subject to the tax regulations of the Bolivarian Republic of Venezuela.</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expiration date, the Statistician reserves the right to revise rates due to market fluctuations in Venezuela Caracas.</w:t>
      </w:r>
    </w:p>
    <w:p>
      <w:pPr>
        <w:numPr>
          <w:ilvl w:val="0"/>
          <w:numId w:val="1002"/>
        </w:numPr>
        <w:pStyle w:val="Compact"/>
      </w:pPr>
      <w:r>
        <w:t xml:space="preserve">Payment terms: 40% advance upon contract signing, 40% upon delivery of the third statistical report, and 20% upon final acceptance of all deliverables by the client in Venezuela Caracas.</w:t>
      </w:r>
    </w:p>
    <w:p>
      <w:pPr>
        <w:numPr>
          <w:ilvl w:val="0"/>
          <w:numId w:val="1002"/>
        </w:numPr>
        <w:pStyle w:val="Compact"/>
      </w:pPr>
      <w:r>
        <w:t xml:space="preserve">All work performed by the Statistician shall comply with the professional standards set forth by the Colegio de Estadísticos de Venezuela and applicable data-protection legislation in force in Venezuela Caracas.</w:t>
      </w:r>
    </w:p>
    <w:p>
      <w:pPr>
        <w:numPr>
          <w:ilvl w:val="0"/>
          <w:numId w:val="1002"/>
        </w:numPr>
        <w:pStyle w:val="Compact"/>
      </w:pPr>
      <w:r>
        <w:t xml:space="preserve">Confidentiality: The Statistician shall treat all client data as strictly confidential. A separate Non-Disclosure Agreement (NDA) will be executed prior to the commencement of any data access in Venezuela Caracas.</w:t>
      </w:r>
    </w:p>
    <w:p>
      <w:pPr>
        <w:numPr>
          <w:ilvl w:val="0"/>
          <w:numId w:val="1002"/>
        </w:numPr>
        <w:pStyle w:val="Compact"/>
      </w:pPr>
      <w:r>
        <w:t xml:space="preserve">Any scope changes requested by the client beyond the parameters defined in this Quotation Estimate will be subject to a supplementary estimate and mutual written approval.</w:t>
      </w:r>
    </w:p>
    <w:p>
      <w:pPr>
        <w:numPr>
          <w:ilvl w:val="0"/>
          <w:numId w:val="1002"/>
        </w:numPr>
        <w:pStyle w:val="Compact"/>
      </w:pPr>
      <w:r>
        <w:t xml:space="preserve">Force majeure events, including but not limited to infrastructure disruptions common in Venezuela Caracas (power outages, internet interruptions), will be addressed through equitable schedule adjustments without additional cost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outlined herein for the engagement of the Statistician in Venezuela Caracas. This signature does not constitute a final purchase order but authorizes the Statistician to proceed with resource allocation and scheduling.</w:t>
      </w:r>
    </w:p>
    <w:p>
      <w:pPr>
        <w:pStyle w:val="BodyText"/>
      </w:pPr>
      <w:r>
        <w:rPr>
          <w:bCs/>
          <w:b/>
        </w:rPr>
        <w:t xml:space="preserve">Prepared by (Statistician)</w:t>
      </w:r>
      <w:r>
        <w:br/>
      </w:r>
      <w:r>
        <w:t xml:space="preserve">Dr. María Elena Ríos</w:t>
      </w:r>
      <w:r>
        <w:br/>
      </w:r>
      <w:r>
        <w:t xml:space="preserve">Lead Statistician — Venezuela Caracas</w:t>
      </w:r>
      <w:r>
        <w:br/>
      </w:r>
      <w:r>
        <w:t xml:space="preserve">Date: _______________</w:t>
      </w:r>
    </w:p>
    <w:p>
      <w:pPr>
        <w:pStyle w:val="BodyText"/>
      </w:pPr>
      <w:r>
        <w:rPr>
          <w:bCs/>
          <w:b/>
        </w:rPr>
        <w:t xml:space="preserve">Accepted by (Client)</w:t>
      </w:r>
      <w:r>
        <w:br/>
      </w:r>
      <w:r>
        <w:t xml:space="preserve">Consortium Nacional de Investigación</w:t>
      </w:r>
      <w:r>
        <w:br/>
      </w:r>
      <w:r>
        <w:t xml:space="preserve">Authorized Representative — Venezuela Caracas</w:t>
      </w:r>
      <w:r>
        <w:br/>
      </w:r>
      <w:r>
        <w:t xml:space="preserve">Date: _______________</w:t>
      </w:r>
    </w:p>
    <w:p>
      <w:pPr>
        <w:pStyle w:val="BodyText"/>
      </w:pPr>
      <w:r>
        <w:rPr>
          <w:bCs/>
          <w:b/>
        </w:rPr>
        <w:t xml:space="preserve">Quotation Estimate QE-VC-2025-0847</w:t>
      </w:r>
      <w:r>
        <w:t xml:space="preserve"> </w:t>
      </w:r>
      <w:r>
        <w:t xml:space="preserve">| Statistician Services | Venezuela Caracas</w:t>
      </w:r>
    </w:p>
    <w:p>
      <w:pPr>
        <w:pStyle w:val="BodyText"/>
      </w:pPr>
      <w:r>
        <w:t xml:space="preserve">This document is generated for the exclusive use of the named client. Unauthorized reproduction or distribution is prohibited.</w:t>
      </w:r>
    </w:p>
    <w:p>
      <w:pPr>
        <w:pStyle w:val="BodyText"/>
      </w:pPr>
      <w:r>
        <w:t xml:space="preserve">© 2025 Ríos &amp; Asociados Consultores Estadísticos C.A. — Caracas, Venezuela. RIF: J-31284756-9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Venezuela Caracas</dc:title>
  <dc:creator/>
  <dc:language>en</dc:language>
  <cp:keywords/>
  <dcterms:created xsi:type="dcterms:W3CDTF">2026-10-10T04:33:08Z</dcterms:created>
  <dcterms:modified xsi:type="dcterms:W3CDTF">2026-10-10T04:33:08Z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