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China</w:t>
      </w:r>
      <w:r>
        <w:t xml:space="preserve"> </w:t>
      </w:r>
      <w:r>
        <w:t xml:space="preserve">Guangzhou</w:t>
      </w:r>
    </w:p>
    <w:bookmarkStart w:id="21" w:name="quotation-estimate"/>
    <w:p>
      <w:pPr>
        <w:pStyle w:val="Heading1"/>
      </w:pPr>
      <w:r>
        <w:t xml:space="preserve">QUOTATION ESTIMATE</w:t>
      </w:r>
    </w:p>
    <w:bookmarkStart w:id="20" w:name="X73d4081f6197d71ef1b076ecdd55829db088ae1"/>
    <w:p>
      <w:pPr>
        <w:pStyle w:val="Heading2"/>
      </w:pPr>
      <w:r>
        <w:t xml:space="preserve">Professional Surgeon Services — China Guangzhou</w:t>
      </w:r>
    </w:p>
    <w:p>
      <w:pPr>
        <w:pStyle w:val="FirstParagraph"/>
      </w:pPr>
      <w:r>
        <w:t xml:space="preserve">Document Reference: QE-GZ-2025-04782  |  Date of Issue: 15 June 2025  |  Valid Until: 15 September 2025</w:t>
      </w:r>
    </w:p>
    <w:bookmarkEnd w:id="20"/>
    <w:bookmarkEnd w:id="21"/>
    <w:bookmarkStart w:id="22" w:name="prepared-by"/>
    <w:p>
      <w:pPr>
        <w:pStyle w:val="Heading3"/>
      </w:pPr>
      <w:r>
        <w:t xml:space="preserve">Prepared By</w:t>
      </w:r>
    </w:p>
    <w:p>
      <w:pPr>
        <w:pStyle w:val="FirstParagraph"/>
      </w:pPr>
      <w:r>
        <w:rPr>
          <w:bCs/>
          <w:b/>
        </w:rPr>
        <w:t xml:space="preserve">Guangzhou Medical Talent Solutions Co., Ltd.</w:t>
      </w:r>
    </w:p>
    <w:p>
      <w:pPr>
        <w:pStyle w:val="BodyText"/>
      </w:pPr>
      <w:r>
        <w:t xml:space="preserve">18F, Tianhe Business Tower, 328 Tianhe Road</w:t>
      </w:r>
    </w:p>
    <w:p>
      <w:pPr>
        <w:pStyle w:val="BodyText"/>
      </w:pPr>
      <w:r>
        <w:t xml:space="preserve">Tianhe District, Guangzhou, Guangdong Province, China 510620</w:t>
      </w:r>
    </w:p>
    <w:p>
      <w:pPr>
        <w:pStyle w:val="BodyText"/>
      </w:pPr>
      <w:r>
        <w:t xml:space="preserve">Tel: +86-20-8876-5432  |  Email: quotes@gzmedtalent.cn</w:t>
      </w:r>
    </w:p>
    <w:p>
      <w:pPr>
        <w:pStyle w:val="BodyText"/>
      </w:pPr>
      <w:r>
        <w:t xml:space="preserve">Unified Social Credit Code: 91440101MA5C7X2K9P</w:t>
      </w:r>
    </w:p>
    <w:bookmarkEnd w:id="22"/>
    <w:bookmarkStart w:id="23" w:name="prepared-for"/>
    <w:p>
      <w:pPr>
        <w:pStyle w:val="Heading3"/>
      </w:pPr>
      <w:r>
        <w:t xml:space="preserve">Prepared For</w:t>
      </w:r>
    </w:p>
    <w:p>
      <w:pPr>
        <w:pStyle w:val="FirstParagraph"/>
      </w:pPr>
      <w:r>
        <w:rPr>
          <w:bCs/>
          <w:b/>
        </w:rPr>
        <w:t xml:space="preserve">Guangzhou Sunlake International Medical Center</w:t>
      </w:r>
    </w:p>
    <w:p>
      <w:pPr>
        <w:pStyle w:val="BodyText"/>
      </w:pPr>
      <w:r>
        <w:t xml:space="preserve">Building 12, Sunlake Medical Park, 200 Huangpu Avenue</w:t>
      </w:r>
    </w:p>
    <w:p>
      <w:pPr>
        <w:pStyle w:val="BodyText"/>
      </w:pPr>
      <w:r>
        <w:t xml:space="preserve">Huangpu District, Guangzhou, Guangdong Province, China 510700</w:t>
      </w:r>
    </w:p>
    <w:p>
      <w:pPr>
        <w:pStyle w:val="BodyText"/>
      </w:pPr>
      <w:r>
        <w:t xml:space="preserve">Attn: Dr. Wei Zhang, Chief Medical Officer</w:t>
      </w:r>
    </w:p>
    <w:p>
      <w:pPr>
        <w:pStyle w:val="BodyText"/>
      </w:pPr>
      <w:r>
        <w:t xml:space="preserve">Tel: +86-20-3891-2200  |  Email: cmo@sunlakemedical.cn</w:t>
      </w:r>
    </w:p>
    <w:bookmarkEnd w:id="23"/>
    <w:p>
      <w:pPr>
        <w:pStyle w:val="BodyText"/>
      </w:pPr>
      <w:r>
        <w:t xml:space="preserve">Dear Dr. Zhang and the Procurement Committee of Guangzhou Sunlake International Medical Center,</w:t>
      </w:r>
    </w:p>
    <w:p>
      <w:pPr>
        <w:pStyle w:val="BodyText"/>
      </w:pPr>
      <w:r>
        <w:t xml:space="preserve">Thank you for requesting this</w:t>
      </w:r>
      <w:r>
        <w:t xml:space="preserve"> </w:t>
      </w:r>
      <w:r>
        <w:t xml:space="preserve">Quotation Estimate</w:t>
      </w:r>
      <w:r>
        <w:t xml:space="preserve"> </w:t>
      </w:r>
      <w:r>
        <w:t xml:space="preserve">for the engagement of a qualified</w:t>
      </w:r>
      <w:r>
        <w:t xml:space="preserve"> </w:t>
      </w:r>
      <w:r>
        <w:t xml:space="preserve">Surgeon</w:t>
      </w:r>
      <w:r>
        <w:t xml:space="preserve"> </w:t>
      </w:r>
      <w:r>
        <w:t xml:space="preserve">to provide specialized surgical services at your facility in</w:t>
      </w:r>
      <w:r>
        <w:t xml:space="preserve"> </w:t>
      </w:r>
      <w:r>
        <w:t xml:space="preserve">China Guangzhou</w:t>
      </w:r>
      <w:r>
        <w:t xml:space="preserve">. This document outlines the comprehensive scope of services, associated costs, and contractual terms for the proposed surgical engagement. All pricing is presented in Chinese Yuan (CNY / RMB) unless otherwise stated, and this Quotation Estimate reflects current market rates for board-certified surgical professionals operating within the Guangzhou metropolitan area.</w:t>
      </w:r>
    </w:p>
    <w:bookmarkStart w:id="24" w:name="scope-of-services-surgeon-engagement"/>
    <w:p>
      <w:pPr>
        <w:pStyle w:val="Heading2"/>
      </w:pPr>
      <w:r>
        <w:t xml:space="preserve">1. Scope of Services — Surgeon Engagement</w:t>
      </w:r>
    </w:p>
    <w:p>
      <w:pPr>
        <w:pStyle w:val="FirstParagraph"/>
      </w:pPr>
      <w:r>
        <w:t xml:space="preserve">The following</w:t>
      </w:r>
      <w:r>
        <w:t xml:space="preserve"> </w:t>
      </w:r>
      <w:r>
        <w:t xml:space="preserve">Surgeon</w:t>
      </w:r>
      <w:r>
        <w:t xml:space="preserve"> </w:t>
      </w:r>
      <w:r>
        <w:t xml:space="preserve">services are proposed for delivery at your Guangzhou facility. The candidate surgeon holds a valid practicing license issued by the National Health Commission of the People's Republic of China, a Master's or Doctoral degree in Surgery from a recognized institution, and a minimum of twelve (12) years of post-graduate clinical experience in general and minimally invasive surgery.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(CNY)</w:t>
            </w:r>
          </w:p>
        </w:tc>
        <w:tc>
          <w:tcPr/>
          <w:p>
            <w:pPr>
              <w:pStyle w:val="Compact"/>
              <w:jc w:val="left"/>
            </w:pPr>
            <w:r>
              <w:t xml:space="preserve">Total (CNY)</w:t>
            </w:r>
          </w:p>
        </w:tc>
      </w:tr>
      <w:tr>
        <w:tc>
          <w:tcPr/>
          <w:p>
            <w:pPr>
              <w:pStyle w:val="Compact"/>
              <w:jc w:val="left"/>
            </w:pPr>
            <w:r>
              <w:t xml:space="preserve">1.1</w:t>
            </w:r>
          </w:p>
        </w:tc>
        <w:tc>
          <w:tcPr/>
          <w:p>
            <w:pPr>
              <w:pStyle w:val="Compact"/>
              <w:jc w:val="left"/>
            </w:pPr>
            <w:r>
              <w:t xml:space="preserve">General Surgical Consultation &amp; Pre-Operative Assessment (per patient)</w:t>
            </w:r>
          </w:p>
        </w:tc>
        <w:tc>
          <w:tcPr/>
          <w:p>
            <w:pPr>
              <w:pStyle w:val="Compact"/>
              <w:jc w:val="left"/>
            </w:pPr>
            <w:r>
              <w:t xml:space="preserve">As required</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1.2</w:t>
            </w:r>
          </w:p>
        </w:tc>
        <w:tc>
          <w:tcPr/>
          <w:p>
            <w:pPr>
              <w:pStyle w:val="Compact"/>
              <w:jc w:val="left"/>
            </w:pPr>
            <w:r>
              <w:t xml:space="preserve">Minimally Invasive / Laparoscopic Surgical Procedures (per case)</w:t>
            </w:r>
          </w:p>
        </w:tc>
        <w:tc>
          <w:tcPr/>
          <w:p>
            <w:pPr>
              <w:pStyle w:val="Compact"/>
              <w:jc w:val="left"/>
            </w:pPr>
            <w:r>
              <w:t xml:space="preserve">12 cases / quarter</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1.3</w:t>
            </w:r>
          </w:p>
        </w:tc>
        <w:tc>
          <w:tcPr/>
          <w:p>
            <w:pPr>
              <w:pStyle w:val="Compact"/>
              <w:jc w:val="left"/>
            </w:pPr>
            <w:r>
              <w:t xml:space="preserve">Open Surgical Procedures — Abdominal &amp; Thoracic (per case)</w:t>
            </w:r>
          </w:p>
        </w:tc>
        <w:tc>
          <w:tcPr/>
          <w:p>
            <w:pPr>
              <w:pStyle w:val="Compact"/>
              <w:jc w:val="left"/>
            </w:pPr>
            <w:r>
              <w:t xml:space="preserve">6 cases / quarter</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1.4</w:t>
            </w:r>
          </w:p>
        </w:tc>
        <w:tc>
          <w:tcPr/>
          <w:p>
            <w:pPr>
              <w:pStyle w:val="Compact"/>
              <w:jc w:val="left"/>
            </w:pPr>
            <w:r>
              <w:t xml:space="preserve">Post-Operative Follow-Up &amp; Wound Management (per visit)</w:t>
            </w:r>
          </w:p>
        </w:tc>
        <w:tc>
          <w:tcPr/>
          <w:p>
            <w:pPr>
              <w:pStyle w:val="Compact"/>
              <w:jc w:val="left"/>
            </w:pPr>
            <w:r>
              <w:t xml:space="preserve">As required</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1.5</w:t>
            </w:r>
          </w:p>
        </w:tc>
        <w:tc>
          <w:tcPr/>
          <w:p>
            <w:pPr>
              <w:pStyle w:val="Compact"/>
              <w:jc w:val="left"/>
            </w:pPr>
            <w:r>
              <w:t xml:space="preserve">Emergency Surgical Call-Out (per activation, 24/7 availability)</w:t>
            </w:r>
          </w:p>
        </w:tc>
        <w:tc>
          <w:tcPr/>
          <w:p>
            <w:pPr>
              <w:pStyle w:val="Compact"/>
              <w:jc w:val="left"/>
            </w:pPr>
            <w:r>
              <w:t xml:space="preserve">Up to 4 activations / quarter</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1.6</w:t>
            </w:r>
          </w:p>
        </w:tc>
        <w:tc>
          <w:tcPr/>
          <w:p>
            <w:pPr>
              <w:pStyle w:val="Compact"/>
              <w:jc w:val="left"/>
            </w:pPr>
            <w:r>
              <w:t xml:space="preserve">Surgical Training &amp; Mentorship for Junior Staff (per session)</w:t>
            </w:r>
          </w:p>
        </w:tc>
        <w:tc>
          <w:tcPr/>
          <w:p>
            <w:pPr>
              <w:pStyle w:val="Compact"/>
              <w:jc w:val="left"/>
            </w:pPr>
            <w:r>
              <w:t xml:space="preserve">8 sessions / quarter</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1.7</w:t>
            </w:r>
          </w:p>
        </w:tc>
        <w:tc>
          <w:tcPr/>
          <w:p>
            <w:pPr>
              <w:pStyle w:val="Compact"/>
              <w:jc w:val="left"/>
            </w:pPr>
            <w:r>
              <w:t xml:space="preserve">Quarterly Surgical Audit &amp; Quality Review Report</w:t>
            </w:r>
          </w:p>
        </w:tc>
        <w:tc>
          <w:tcPr/>
          <w:p>
            <w:pPr>
              <w:pStyle w:val="Compact"/>
              <w:jc w:val="left"/>
            </w:pPr>
            <w:r>
              <w:t xml:space="preserve">1 per quarter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1.8</w:t>
            </w:r>
          </w:p>
        </w:tc>
        <w:tc>
          <w:tcPr/>
          <w:p>
            <w:pPr>
              <w:pStyle w:val="Compact"/>
              <w:jc w:val="left"/>
            </w:pPr>
            <w:r>
              <w:t xml:space="preserve">Administrative &amp; Regulatory Compliance Support (Guangzhou Health Bureau filings)</w:t>
            </w:r>
          </w:p>
        </w:tc>
        <w:tc>
          <w:tcPr/>
          <w:p>
            <w:pPr>
              <w:pStyle w:val="Compact"/>
              <w:jc w:val="left"/>
            </w:pPr>
            <w:r>
              <w:t xml:space="preserve">Quarterly</w:t>
            </w:r>
          </w:p>
        </w:tc>
        <w:tc>
          <w:tcPr/>
          <w:p>
            <w:pPr>
              <w:pStyle w:val="Compact"/>
              <w:jc w:val="left"/>
            </w:pPr>
            <w:r>
              <w:t xml:space="preserve">5,000</w:t>
            </w:r>
          </w:p>
        </w:tc>
        <w:tc>
          <w:tcPr/>
          <w:p>
            <w:pPr>
              <w:pStyle w:val="Compact"/>
              <w:jc w:val="left"/>
            </w:pPr>
            <w:r>
              <w:t xml:space="preserve">5,000</w:t>
            </w:r>
          </w:p>
        </w:tc>
      </w:tr>
    </w:tbl>
    <w:bookmarkEnd w:id="24"/>
    <w:bookmarkStart w:id="25" w:name="surgeon-professional-fees-retainer"/>
    <w:p>
      <w:pPr>
        <w:pStyle w:val="Heading2"/>
      </w:pPr>
      <w:r>
        <w:t xml:space="preserve">2. Surgeon Professional Fees &amp; Retainer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Item</w:t>
            </w:r>
          </w:p>
        </w:tc>
        <w:tc>
          <w:tcPr/>
          <w:p>
            <w:pPr>
              <w:pStyle w:val="Compact"/>
              <w:jc w:val="left"/>
            </w:pPr>
            <w:r>
              <w:t xml:space="preserve">Duration</w:t>
            </w:r>
          </w:p>
        </w:tc>
        <w:tc>
          <w:tcPr/>
          <w:p>
            <w:pPr>
              <w:pStyle w:val="Compact"/>
              <w:jc w:val="left"/>
            </w:pPr>
            <w:r>
              <w:t xml:space="preserve">Unit (CNY)</w:t>
            </w:r>
          </w:p>
        </w:tc>
        <w:tc>
          <w:tcPr/>
          <w:p>
            <w:pPr>
              <w:pStyle w:val="Compact"/>
              <w:jc w:val="left"/>
            </w:pPr>
            <w:r>
              <w:t xml:space="preserve">Total (CNY)</w:t>
            </w:r>
          </w:p>
        </w:tc>
      </w:tr>
      <w:tr>
        <w:tc>
          <w:tcPr/>
          <w:p>
            <w:pPr>
              <w:pStyle w:val="Compact"/>
              <w:jc w:val="left"/>
            </w:pPr>
            <w:r>
              <w:t xml:space="preserve">2.1</w:t>
            </w:r>
          </w:p>
        </w:tc>
        <w:tc>
          <w:tcPr/>
          <w:p>
            <w:pPr>
              <w:pStyle w:val="Compact"/>
              <w:jc w:val="left"/>
            </w:pPr>
            <w:r>
              <w:t xml:space="preserve">Monthly Retainer for Dedicated Surgeon Availability (Guangzhou-based)</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2.2</w:t>
            </w:r>
          </w:p>
        </w:tc>
        <w:tc>
          <w:tcPr/>
          <w:p>
            <w:pPr>
              <w:pStyle w:val="Compact"/>
              <w:jc w:val="left"/>
            </w:pPr>
            <w:r>
              <w:t xml:space="preserve">Specialist Equipment &amp; Instrumentation Allowance (quarterly)</w:t>
            </w:r>
          </w:p>
        </w:tc>
        <w:tc>
          <w:tcPr/>
          <w:p>
            <w:pPr>
              <w:pStyle w:val="Compact"/>
              <w:jc w:val="left"/>
            </w:pPr>
            <w:r>
              <w:t xml:space="preserve">1 quarter</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2.3</w:t>
            </w:r>
          </w:p>
        </w:tc>
        <w:tc>
          <w:tcPr/>
          <w:p>
            <w:pPr>
              <w:pStyle w:val="Compact"/>
              <w:jc w:val="left"/>
            </w:pPr>
            <w:r>
              <w:t xml:space="preserve">Professional Indemnity Insurance (Surgeon, per quarter)</w:t>
            </w:r>
          </w:p>
        </w:tc>
        <w:tc>
          <w:tcPr/>
          <w:p>
            <w:pPr>
              <w:pStyle w:val="Compact"/>
              <w:jc w:val="left"/>
            </w:pPr>
            <w:r>
              <w:t xml:space="preserve">1 quarter</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2.4</w:t>
            </w:r>
          </w:p>
        </w:tc>
        <w:tc>
          <w:tcPr/>
          <w:p>
            <w:pPr>
              <w:pStyle w:val="Compact"/>
              <w:jc w:val="left"/>
            </w:pPr>
            <w:r>
              <w:t xml:space="preserve">Travel &amp; Accommodation (if Surgeon is based outside Guangzhou city limits)</w:t>
            </w:r>
          </w:p>
        </w:tc>
        <w:tc>
          <w:tcPr/>
          <w:p>
            <w:pPr>
              <w:pStyle w:val="Compact"/>
              <w:jc w:val="left"/>
            </w:pPr>
            <w:r>
              <w:t xml:space="preserve">As applicable</w:t>
            </w:r>
          </w:p>
        </w:tc>
        <w:tc>
          <w:tcPr/>
          <w:p>
            <w:pPr>
              <w:pStyle w:val="Compact"/>
              <w:jc w:val="left"/>
            </w:pPr>
            <w:r>
              <w:t xml:space="preserve">2,500</w:t>
            </w:r>
          </w:p>
        </w:tc>
        <w:tc>
          <w:tcPr/>
          <w:p>
            <w:pPr>
              <w:pStyle w:val="Compact"/>
              <w:jc w:val="left"/>
            </w:pPr>
            <w:r>
              <w:t xml:space="preserve">10,000</w:t>
            </w:r>
          </w:p>
        </w:tc>
      </w:tr>
    </w:tbl>
    <w:bookmarkEnd w:id="25"/>
    <w:bookmarkStart w:id="26"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right"/>
            </w:pPr>
            <w:r>
              <w:t xml:space="preserve">Amount (CNY)</w:t>
            </w:r>
          </w:p>
        </w:tc>
      </w:tr>
      <w:tr>
        <w:tc>
          <w:tcPr/>
          <w:p>
            <w:pPr>
              <w:pStyle w:val="Compact"/>
              <w:jc w:val="left"/>
            </w:pPr>
            <w:r>
              <w:t xml:space="preserve">Section 1 — Surgical Service Fees</w:t>
            </w:r>
          </w:p>
        </w:tc>
        <w:tc>
          <w:tcPr/>
          <w:p>
            <w:pPr>
              <w:pStyle w:val="Compact"/>
              <w:jc w:val="right"/>
            </w:pPr>
            <w:r>
              <w:t xml:space="preserve">484,600</w:t>
            </w:r>
          </w:p>
        </w:tc>
      </w:tr>
      <w:tr>
        <w:tc>
          <w:tcPr/>
          <w:p>
            <w:pPr>
              <w:pStyle w:val="Compact"/>
              <w:jc w:val="left"/>
            </w:pPr>
            <w:r>
              <w:t xml:space="preserve">Section 2 — Surgeon Retainer &amp; Professional Fees</w:t>
            </w:r>
          </w:p>
        </w:tc>
        <w:tc>
          <w:tcPr/>
          <w:p>
            <w:pPr>
              <w:pStyle w:val="Compact"/>
              <w:jc w:val="right"/>
            </w:pPr>
            <w:r>
              <w:t xml:space="preserve">182,000</w:t>
            </w:r>
          </w:p>
        </w:tc>
      </w:tr>
      <w:tr>
        <w:tc>
          <w:tcPr/>
          <w:p>
            <w:pPr>
              <w:pStyle w:val="Compact"/>
              <w:jc w:val="left"/>
            </w:pPr>
            <w:r>
              <w:t xml:space="preserve">Subtotal</w:t>
            </w:r>
          </w:p>
        </w:tc>
        <w:tc>
          <w:tcPr/>
          <w:p>
            <w:pPr>
              <w:pStyle w:val="Compact"/>
              <w:jc w:val="right"/>
            </w:pPr>
            <w:r>
              <w:t xml:space="preserve">666,600</w:t>
            </w:r>
          </w:p>
        </w:tc>
      </w:tr>
      <w:tr>
        <w:tc>
          <w:tcPr/>
          <w:p>
            <w:pPr>
              <w:pStyle w:val="Compact"/>
              <w:jc w:val="left"/>
            </w:pPr>
            <w:r>
              <w:t xml:space="preserve">VAT (6% — Medical Services, PRC)</w:t>
            </w:r>
          </w:p>
        </w:tc>
        <w:tc>
          <w:tcPr/>
          <w:p>
            <w:pPr>
              <w:pStyle w:val="Compact"/>
              <w:jc w:val="right"/>
            </w:pPr>
            <w:r>
              <w:t xml:space="preserve">39,996</w:t>
            </w:r>
          </w:p>
        </w:tc>
      </w:tr>
      <w:tr>
        <w:tc>
          <w:tcPr/>
          <w:p>
            <w:pPr>
              <w:pStyle w:val="Compact"/>
              <w:jc w:val="left"/>
            </w:pPr>
            <w:r>
              <w:t xml:space="preserve">Grand Total (CNY)</w:t>
            </w:r>
          </w:p>
        </w:tc>
        <w:tc>
          <w:tcPr/>
          <w:p>
            <w:pPr>
              <w:pStyle w:val="Compact"/>
              <w:jc w:val="right"/>
            </w:pPr>
            <w:r>
              <w:t xml:space="preserve">706,596</w:t>
            </w:r>
          </w:p>
        </w:tc>
      </w:tr>
      <w:tr>
        <w:tc>
          <w:tcPr/>
          <w:p>
            <w:pPr>
              <w:pStyle w:val="Compact"/>
              <w:jc w:val="left"/>
            </w:pPr>
            <w:r>
              <w:t xml:space="preserve">Grand Total (USD, approx. at 7.24 CNY/USD)</w:t>
            </w:r>
          </w:p>
        </w:tc>
        <w:tc>
          <w:tcPr/>
          <w:p>
            <w:pPr>
              <w:pStyle w:val="Compact"/>
              <w:jc w:val="right"/>
            </w:pPr>
            <w:r>
              <w:t xml:space="preserve">97,596.13</w:t>
            </w:r>
          </w:p>
        </w:tc>
      </w:tr>
    </w:tbl>
    <w:bookmarkEnd w:id="26"/>
    <w:bookmarkStart w:id="27"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15 September 2025, all rates are subject to revision based on prevailing market conditions in</w:t>
      </w:r>
      <w:r>
        <w:t xml:space="preserve"> </w:t>
      </w:r>
      <w:r>
        <w:t xml:space="preserve">China Guangzhou</w:t>
      </w:r>
      <w:r>
        <w:t xml:space="preserve">.</w:t>
      </w:r>
    </w:p>
    <w:p>
      <w:pPr>
        <w:numPr>
          <w:ilvl w:val="0"/>
          <w:numId w:val="1001"/>
        </w:numPr>
        <w:pStyle w:val="Compact"/>
      </w:pPr>
      <w:r>
        <w:t xml:space="preserve">The proposed</w:t>
      </w:r>
      <w:r>
        <w:t xml:space="preserve"> </w:t>
      </w:r>
      <w:r>
        <w:t xml:space="preserve">Surgeon</w:t>
      </w:r>
      <w:r>
        <w:t xml:space="preserve"> </w:t>
      </w:r>
      <w:r>
        <w:t xml:space="preserve">must hold and maintain a valid Medical Practicing License (执业医师资格证) and a Specialist Qualification Certificate (副主任医师 or above) issued by the relevant Guangdong Provincial Health Authority throughout the engagement period.</w:t>
      </w:r>
    </w:p>
    <w:p>
      <w:pPr>
        <w:numPr>
          <w:ilvl w:val="0"/>
          <w:numId w:val="1001"/>
        </w:numPr>
        <w:pStyle w:val="Compact"/>
      </w:pPr>
      <w:r>
        <w:t xml:space="preserve">Payment terms: 40% advance upon contract execution, 40% upon completion of the first two months of service, and 20% upon final delivery of the quarterly surgical audit report. All payments shall be made via bank transfer to the account designated by Guangzhou Medical Talent Solutions Co., Ltd.</w:t>
      </w:r>
    </w:p>
    <w:p>
      <w:pPr>
        <w:numPr>
          <w:ilvl w:val="0"/>
          <w:numId w:val="1001"/>
        </w:numPr>
        <w:pStyle w:val="Compact"/>
      </w:pPr>
      <w:r>
        <w:t xml:space="preserve">All surgical procedures shall be conducted in strict compliance with the regulations of the National Health Commission of the PRC, the Guangdong Provincial Health Commission, and the Guangzhou Municipal Health Bureau. The Surgeon shall adhere to all applicable informed-consent protocols as mandated under Chinese medical law.</w:t>
      </w:r>
    </w:p>
    <w:p>
      <w:pPr>
        <w:numPr>
          <w:ilvl w:val="0"/>
          <w:numId w:val="1001"/>
        </w:numPr>
        <w:pStyle w:val="Compact"/>
      </w:pPr>
      <w:r>
        <w:t xml:space="preserve">Confidentiality: Both parties agree to maintain strict confidentiality regarding patient data, surgical outcomes, and proprietary clinical protocols in accordance with the Personal Information Protection Law of the PRC (PIPL) and the Data Security Law of the PRC.</w:t>
      </w:r>
    </w:p>
    <w:p>
      <w:pPr>
        <w:numPr>
          <w:ilvl w:val="0"/>
          <w:numId w:val="1001"/>
        </w:numPr>
        <w:pStyle w:val="Compact"/>
      </w:pPr>
      <w:r>
        <w:t xml:space="preserve">Liability: The Surgeon's professional indemnity insurance (Section 2.3) shall cover a minimum of CNY 5,000,000 per claim. Any liability arising from gross negligence or willful misconduct shall be excluded from the insurance coverage and addressed under separate legal provisions.</w:t>
      </w:r>
    </w:p>
    <w:p>
      <w:pPr>
        <w:numPr>
          <w:ilvl w:val="0"/>
          <w:numId w:val="1001"/>
        </w:numPr>
        <w:pStyle w:val="Compact"/>
      </w:pPr>
      <w:r>
        <w:t xml:space="preserve">Termination: Either party may terminate the engagement with thirty (30) days' written notice. In the event of early termination, the Surgeon shall be compensated for all services rendered up to the termination date, plus a pro-rata portion of the monthly retainer.</w:t>
      </w:r>
    </w:p>
    <w:p>
      <w:pPr>
        <w:numPr>
          <w:ilvl w:val="0"/>
          <w:numId w:val="1001"/>
        </w:numPr>
        <w:pStyle w:val="Compact"/>
      </w:pPr>
      <w:r>
        <w:t xml:space="preserve">Dispute Resolution: Any disputes arising from this Quotation Estimate and the subsequent service agreement shall be resolved through arbitration administered by the China International Economic and Trade Arbitration Commission (CIETAC), Guangzhou Sub-Commission. The governing law shall be the law of the People's Republic of China.</w:t>
      </w:r>
    </w:p>
    <w:p>
      <w:pPr>
        <w:numPr>
          <w:ilvl w:val="0"/>
          <w:numId w:val="1001"/>
        </w:numPr>
        <w:pStyle w:val="Compact"/>
      </w:pPr>
      <w:r>
        <w:t xml:space="preserve">This Quotation Estimate does not constitute a binding contract until a formal Service Agreement is executed by both parties. All terms herein are subject to final negotiation and mutual written consent.</w:t>
      </w:r>
    </w:p>
    <w:p>
      <w:pPr>
        <w:numPr>
          <w:ilvl w:val="0"/>
          <w:numId w:val="1001"/>
        </w:numPr>
        <w:pStyle w:val="Compact"/>
      </w:pPr>
      <w:r>
        <w:t xml:space="preserve">The Surgeon shall be available for a minimum of 48 clinical hours per week at the Guangzhou Sunlake International Medical Center facility, with additional on-call availability for emergency surgical activations as outlined in Section 1.5.</w:t>
      </w:r>
    </w:p>
    <w:bookmarkEnd w:id="27"/>
    <w:bookmarkStart w:id="28"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Surgeon</w:t>
      </w:r>
      <w:r>
        <w:t xml:space="preserve"> </w:t>
      </w:r>
      <w:r>
        <w:t xml:space="preserve">services in</w:t>
      </w:r>
      <w:r>
        <w:t xml:space="preserve"> </w:t>
      </w:r>
      <w:r>
        <w:t xml:space="preserve">China Guangzhou</w:t>
      </w:r>
      <w:r>
        <w:t xml:space="preserve"> </w:t>
      </w:r>
      <w:r>
        <w:t xml:space="preserve">and agrees to the terms and conditions set forth above. This acceptance does not obligate either party to enter into a binding contract until a formal Service Agreement is drafted and executed.</w:t>
      </w:r>
    </w:p>
    <w:p>
      <w:pPr>
        <w:pStyle w:val="BodyText"/>
      </w:pPr>
      <w:r>
        <w:rPr>
          <w:bCs/>
          <w:b/>
        </w:rPr>
        <w:t xml:space="preserve">For and on behalf of:</w:t>
      </w:r>
      <w:r>
        <w:br/>
      </w:r>
      <w:r>
        <w:t xml:space="preserve">Guangzhou Medical Talent Solutions Co., Ltd.</w:t>
      </w:r>
    </w:p>
    <w:p>
      <w:pPr>
        <w:pStyle w:val="BodyText"/>
      </w:pPr>
      <w:r>
        <w:t xml:space="preserve">Authorized Signatory — Name / Title / Date</w:t>
      </w:r>
    </w:p>
    <w:p>
      <w:pPr>
        <w:pStyle w:val="BodyText"/>
      </w:pPr>
      <w:r>
        <w:rPr>
          <w:bCs/>
          <w:b/>
        </w:rPr>
        <w:t xml:space="preserve">For and on behalf of:</w:t>
      </w:r>
      <w:r>
        <w:br/>
      </w:r>
      <w:r>
        <w:t xml:space="preserve">Guangzhou Sunlake International Medical Center</w:t>
      </w:r>
    </w:p>
    <w:p>
      <w:pPr>
        <w:pStyle w:val="BodyText"/>
      </w:pPr>
      <w:r>
        <w:t xml:space="preserve">Dr. Wei Zhang, Chief Medical Officer / Date</w:t>
      </w:r>
    </w:p>
    <w:p>
      <w:pPr>
        <w:pStyle w:val="BodyText"/>
      </w:pPr>
      <w:r>
        <w:t xml:space="preserve">Guangzhou Medical Talent Solutions Co., Ltd. — Quotation Estimate QE-GZ-2025-04782</w:t>
      </w:r>
    </w:p>
    <w:p>
      <w:pPr>
        <w:pStyle w:val="BodyText"/>
      </w:pPr>
      <w:r>
        <w:t xml:space="preserve">This document is the property of Guangzhou Medical Talent Solutions Co., Ltd. and is intended solely for the use of the addressee. Unauthorized reproduction or distribution is prohibited.</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China Guangzhou</dc:title>
  <dc:creator/>
  <dc:language>en</dc:language>
  <cp:keywords/>
  <dcterms:created xsi:type="dcterms:W3CDTF">2026-10-10T04:06:12Z</dcterms:created>
  <dcterms:modified xsi:type="dcterms:W3CDTF">2026-10-10T04:06:12Z</dcterms:modified>
</cp:coreProperties>
</file>

<file path=docProps/custom.xml><?xml version="1.0" encoding="utf-8"?>
<Properties xmlns="http://schemas.openxmlformats.org/officeDocument/2006/custom-properties" xmlns:vt="http://schemas.openxmlformats.org/officeDocument/2006/docPropsVTypes"/>
</file>