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Surgeon Services — Egypt Cairo</w:t>
      </w:r>
    </w:p>
    <w:p>
      <w:pPr>
        <w:pStyle w:val="BodyText"/>
      </w:pPr>
      <w:r>
        <w:t xml:space="preserve">Cairo Medical Excellence Center — Nasr City, Cairo, Egypt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QTE-EGY-CAI-2025-04871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Dr. Ahmed Hassan El-Sayed — Private Practice, Zamalek District, Cairo, Egypt</w:t>
            </w:r>
          </w:p>
        </w:tc>
      </w:tr>
      <w:tr>
        <w:tc>
          <w:tcPr/>
          <w:p>
            <w:pPr>
              <w:pStyle w:val="Compact"/>
              <w:jc w:val="left"/>
            </w:pPr>
            <w:r>
              <w:t xml:space="preserve">Prepared By:</w:t>
            </w:r>
          </w:p>
        </w:tc>
        <w:tc>
          <w:tcPr/>
          <w:p>
            <w:pPr>
              <w:pStyle w:val="Compact"/>
              <w:jc w:val="left"/>
            </w:pPr>
            <w:r>
              <w:t xml:space="preserve">Cairo Medical Excellence Center — Procurement &amp; Contracts Department</w:t>
            </w:r>
          </w:p>
        </w:tc>
      </w:tr>
      <w:tr>
        <w:tc>
          <w:tcPr/>
          <w:p>
            <w:pPr>
              <w:pStyle w:val="Compact"/>
              <w:jc w:val="left"/>
            </w:pPr>
            <w:r>
              <w:t xml:space="preserve">Contact Address:</w:t>
            </w:r>
          </w:p>
        </w:tc>
        <w:tc>
          <w:tcPr/>
          <w:p>
            <w:pPr>
              <w:pStyle w:val="Compact"/>
              <w:jc w:val="left"/>
            </w:pPr>
            <w:r>
              <w:t xml:space="preserve">142 El-Tahrir Street, Nasr City, Cairo 11371, Egypt</w:t>
            </w:r>
          </w:p>
        </w:tc>
      </w:tr>
      <w:tr>
        <w:tc>
          <w:tcPr/>
          <w:p>
            <w:pPr>
              <w:pStyle w:val="Compact"/>
              <w:jc w:val="left"/>
            </w:pPr>
            <w:r>
              <w:t xml:space="preserve">Telephone / Email:</w:t>
            </w:r>
          </w:p>
        </w:tc>
        <w:tc>
          <w:tcPr/>
          <w:p>
            <w:pPr>
              <w:pStyle w:val="Compact"/>
              <w:jc w:val="left"/>
            </w:pPr>
            <w:r>
              <w:t xml:space="preserve">+20 2 2670 4412 — procurement@cairomedex.eg</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Cairo Medical Excellence Center to provide a comprehensive, itemized financial breakdown for the engagement of a qualified</w:t>
      </w:r>
      <w:r>
        <w:t xml:space="preserve"> </w:t>
      </w:r>
      <w:r>
        <w:t xml:space="preserve">Surgeon</w:t>
      </w:r>
      <w:r>
        <w:t xml:space="preserve"> </w:t>
      </w:r>
      <w:r>
        <w:t xml:space="preserve">to deliver specialized surgical services within the facilities located in</w:t>
      </w:r>
      <w:r>
        <w:t xml:space="preserve"> </w:t>
      </w:r>
      <w:r>
        <w:t xml:space="preserve">Egypt Cairo</w:t>
      </w:r>
      <w:r>
        <w:t xml:space="preserve">. The present document serves as a formal cost projection and is intended to assist the client in making an informed decision regarding the procurement of surgical expertise. All pricing contained herein reflects current market rates applicable to the Cairo, Egypt healthcare sector as of the date of issue and is subject to the terms and conditions outlined in Section 6 of this Quotation Estimate.</w:t>
      </w:r>
    </w:p>
    <w:bookmarkEnd w:id="21"/>
    <w:bookmarkStart w:id="22" w:name="scope-of-surgeon-services-in-egypt-cairo"/>
    <w:p>
      <w:pPr>
        <w:pStyle w:val="Heading2"/>
      </w:pPr>
      <w:r>
        <w:t xml:space="preserve">2. Scope of Surgeon Services in Egypt Cairo</w:t>
      </w:r>
    </w:p>
    <w:p>
      <w:pPr>
        <w:pStyle w:val="FirstParagraph"/>
      </w:pPr>
      <w:r>
        <w:t xml:space="preserve">The</w:t>
      </w:r>
      <w:r>
        <w:t xml:space="preserve"> </w:t>
      </w:r>
      <w:r>
        <w:t xml:space="preserve">Surgeon</w:t>
      </w:r>
      <w:r>
        <w:t xml:space="preserve"> </w:t>
      </w:r>
      <w:r>
        <w:t xml:space="preserve">engaged under this Quotation Estimate shall provide general and specialized surgical services at the Cairo Medical Excellence Center operating theatres, situated in the Nasr City district of Cairo, Egypt. The scope of work includes, but is not limited to, the following surgical procedures and related professional duties:</w:t>
      </w:r>
    </w:p>
    <w:p>
      <w:pPr>
        <w:numPr>
          <w:ilvl w:val="0"/>
          <w:numId w:val="1001"/>
        </w:numPr>
        <w:pStyle w:val="Compact"/>
      </w:pPr>
      <w:r>
        <w:t xml:space="preserve">General surgical consultations and pre-operative assessments for inpatients and outpatients.</w:t>
      </w:r>
    </w:p>
    <w:p>
      <w:pPr>
        <w:numPr>
          <w:ilvl w:val="0"/>
          <w:numId w:val="1001"/>
        </w:numPr>
        <w:pStyle w:val="Compact"/>
      </w:pPr>
      <w:r>
        <w:t xml:space="preserve">Performance of elective and emergency surgical procedures (laparoscopic, open, and minimally invasive techniques).</w:t>
      </w:r>
    </w:p>
    <w:p>
      <w:pPr>
        <w:numPr>
          <w:ilvl w:val="0"/>
          <w:numId w:val="1001"/>
        </w:numPr>
        <w:pStyle w:val="Compact"/>
      </w:pPr>
      <w:r>
        <w:t xml:space="preserve">Post-operative monitoring, wound management, and follow-up care within the Cairo facility.</w:t>
      </w:r>
    </w:p>
    <w:p>
      <w:pPr>
        <w:numPr>
          <w:ilvl w:val="0"/>
          <w:numId w:val="1001"/>
        </w:numPr>
        <w:pStyle w:val="Compact"/>
      </w:pPr>
      <w:r>
        <w:t xml:space="preserve">Supervision and mentorship of resident surgeons and surgical nursing staff at the Egypt Cairo location.</w:t>
      </w:r>
    </w:p>
    <w:p>
      <w:pPr>
        <w:numPr>
          <w:ilvl w:val="0"/>
          <w:numId w:val="1001"/>
        </w:numPr>
        <w:pStyle w:val="Compact"/>
      </w:pPr>
      <w:r>
        <w:t xml:space="preserve">Participation in multidisciplinary surgical case conferences held weekly at the center.</w:t>
      </w:r>
    </w:p>
    <w:p>
      <w:pPr>
        <w:numPr>
          <w:ilvl w:val="0"/>
          <w:numId w:val="1001"/>
        </w:numPr>
        <w:pStyle w:val="Compact"/>
      </w:pPr>
      <w:r>
        <w:t xml:space="preserve">Availability for on-call emergency surgical interventions, 24 hours per day, 7 days per week.</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Surgeon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Subtotal (EGP)</w:t>
            </w:r>
          </w:p>
        </w:tc>
      </w:tr>
      <w:tr>
        <w:tc>
          <w:tcPr/>
          <w:p>
            <w:pPr>
              <w:pStyle w:val="Compact"/>
              <w:jc w:val="left"/>
            </w:pPr>
            <w:r>
              <w:t xml:space="preserve">01</w:t>
            </w:r>
          </w:p>
        </w:tc>
        <w:tc>
          <w:tcPr/>
          <w:p>
            <w:pPr>
              <w:pStyle w:val="Compact"/>
              <w:jc w:val="left"/>
            </w:pPr>
            <w:r>
              <w:t xml:space="preserve">Monthly professional fee for the Surgeon (full-time engagement, Cairo, Egypt)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On-call emergency surgical duty allowance (per shift, 12-hour rotation)</w:t>
            </w:r>
          </w:p>
        </w:tc>
        <w:tc>
          <w:tcPr/>
          <w:p>
            <w:pPr>
              <w:pStyle w:val="Compact"/>
              <w:jc w:val="left"/>
            </w:pPr>
            <w:r>
              <w:t xml:space="preserve">Shift</w:t>
            </w:r>
          </w:p>
        </w:tc>
        <w:tc>
          <w:tcPr/>
          <w:p>
            <w:pPr>
              <w:pStyle w:val="Compact"/>
              <w:jc w:val="left"/>
            </w:pPr>
            <w:r>
              <w:t xml:space="preserve">104</w:t>
            </w:r>
          </w:p>
        </w:tc>
        <w:tc>
          <w:tcPr/>
          <w:p>
            <w:pPr>
              <w:pStyle w:val="Compact"/>
              <w:jc w:val="left"/>
            </w:pPr>
            <w:r>
              <w:t xml:space="preserve">3,500</w:t>
            </w:r>
          </w:p>
        </w:tc>
        <w:tc>
          <w:tcPr/>
          <w:p>
            <w:pPr>
              <w:pStyle w:val="Compact"/>
              <w:jc w:val="left"/>
            </w:pPr>
            <w:r>
              <w:t xml:space="preserve">364,000</w:t>
            </w:r>
          </w:p>
        </w:tc>
      </w:tr>
      <w:tr>
        <w:tc>
          <w:tcPr/>
          <w:p>
            <w:pPr>
              <w:pStyle w:val="Compact"/>
              <w:jc w:val="left"/>
            </w:pPr>
            <w:r>
              <w:t xml:space="preserve">03</w:t>
            </w:r>
          </w:p>
        </w:tc>
        <w:tc>
          <w:tcPr/>
          <w:p>
            <w:pPr>
              <w:pStyle w:val="Compact"/>
              <w:jc w:val="left"/>
            </w:pPr>
            <w:r>
              <w:t xml:space="preserve">Specialized laparoscopic surgical procedure fee (per case)</w:t>
            </w:r>
          </w:p>
        </w:tc>
        <w:tc>
          <w:tcPr/>
          <w:p>
            <w:pPr>
              <w:pStyle w:val="Compact"/>
              <w:jc w:val="left"/>
            </w:pPr>
            <w:r>
              <w:t xml:space="preserve">Case</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Open surgical procedure fee (per case)</w:t>
            </w:r>
          </w:p>
        </w:tc>
        <w:tc>
          <w:tcPr/>
          <w:p>
            <w:pPr>
              <w:pStyle w:val="Compact"/>
              <w:jc w:val="left"/>
            </w:pPr>
            <w:r>
              <w:t xml:space="preserve">Case</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Pre-operative consultation and patient assessment (per patient)</w:t>
            </w:r>
          </w:p>
        </w:tc>
        <w:tc>
          <w:tcPr/>
          <w:p>
            <w:pPr>
              <w:pStyle w:val="Compact"/>
              <w:jc w:val="left"/>
            </w:pPr>
            <w:r>
              <w:t xml:space="preserve">Visit</w:t>
            </w:r>
          </w:p>
        </w:tc>
        <w:tc>
          <w:tcPr/>
          <w:p>
            <w:pPr>
              <w:pStyle w:val="Compact"/>
              <w:jc w:val="left"/>
            </w:pPr>
            <w:r>
              <w:t xml:space="preserve">200</w:t>
            </w:r>
          </w:p>
        </w:tc>
        <w:tc>
          <w:tcPr/>
          <w:p>
            <w:pPr>
              <w:pStyle w:val="Compact"/>
              <w:jc w:val="left"/>
            </w:pPr>
            <w:r>
              <w:t xml:space="preserve">800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Post-operative follow-up and wound review (per patient)</w:t>
            </w:r>
          </w:p>
        </w:tc>
        <w:tc>
          <w:tcPr/>
          <w:p>
            <w:pPr>
              <w:pStyle w:val="Compact"/>
              <w:jc w:val="left"/>
            </w:pPr>
            <w:r>
              <w:t xml:space="preserve">Visit</w:t>
            </w:r>
          </w:p>
        </w:tc>
        <w:tc>
          <w:tcPr/>
          <w:p>
            <w:pPr>
              <w:pStyle w:val="Compact"/>
              <w:jc w:val="left"/>
            </w:pPr>
            <w:r>
              <w:t xml:space="preserve">200</w:t>
            </w:r>
          </w:p>
        </w:tc>
        <w:tc>
          <w:tcPr/>
          <w:p>
            <w:pPr>
              <w:pStyle w:val="Compact"/>
              <w:jc w:val="left"/>
            </w:pPr>
            <w:r>
              <w:t xml:space="preserve">600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Resident surgeon supervision and training sessions (per month, Cairo facility)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Annual professional liability insurance for the Surgeon (Egypt-registered policy)</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Continuing medical education and conference attendance allowance (Cairo &amp; regional)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Administrative and coordination overhead (Cairo Medical Excellence Center)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TOTAL ESTIMATED ANNUAL COST (EGP)</w:t>
            </w:r>
          </w:p>
        </w:tc>
        <w:tc>
          <w:tcPr/>
          <w:p>
            <w:pPr>
              <w:pStyle w:val="Compact"/>
              <w:jc w:val="left"/>
            </w:pPr>
            <w:r>
              <w:t xml:space="preserve">3,454,000</w:t>
            </w:r>
          </w:p>
        </w:tc>
      </w:tr>
      <w:tr>
        <w:tc>
          <w:tcPr>
            <w:gridSpan w:val="5"/>
          </w:tcPr>
          <w:p>
            <w:pPr>
              <w:pStyle w:val="Compact"/>
              <w:jc w:val="left"/>
            </w:pPr>
            <w:r>
              <w:t xml:space="preserve">VAT (14% — Egyptian Tax Authority)</w:t>
            </w:r>
          </w:p>
        </w:tc>
        <w:tc>
          <w:tcPr/>
          <w:p>
            <w:pPr>
              <w:pStyle w:val="Compact"/>
              <w:jc w:val="left"/>
            </w:pPr>
            <w:r>
              <w:t xml:space="preserve">483,560</w:t>
            </w:r>
          </w:p>
        </w:tc>
      </w:tr>
      <w:tr>
        <w:tc>
          <w:tcPr>
            <w:gridSpan w:val="5"/>
          </w:tcPr>
          <w:p>
            <w:pPr>
              <w:pStyle w:val="Compact"/>
              <w:jc w:val="left"/>
            </w:pPr>
            <w:r>
              <w:t xml:space="preserve">GRAND TOTAL (EGP, VAT inclusive)</w:t>
            </w:r>
          </w:p>
        </w:tc>
        <w:tc>
          <w:tcPr/>
          <w:p>
            <w:pPr>
              <w:pStyle w:val="Compact"/>
              <w:jc w:val="left"/>
            </w:pPr>
            <w:r>
              <w:t xml:space="preserve">3,937,560</w:t>
            </w:r>
          </w:p>
        </w:tc>
      </w:tr>
    </w:tbl>
    <w:bookmarkEnd w:id="23"/>
    <w:bookmarkStart w:id="24" w:name="surgeon-qualification-requirements"/>
    <w:p>
      <w:pPr>
        <w:pStyle w:val="Heading2"/>
      </w:pPr>
      <w:r>
        <w:t xml:space="preserve">4. Surgeon Qualification Requirements</w:t>
      </w:r>
    </w:p>
    <w:p>
      <w:pPr>
        <w:pStyle w:val="FirstParagraph"/>
      </w:pPr>
      <w:r>
        <w:t xml:space="preserve">The</w:t>
      </w:r>
      <w:r>
        <w:t xml:space="preserve"> </w:t>
      </w:r>
      <w:r>
        <w:t xml:space="preserve">Surgeon</w:t>
      </w:r>
      <w:r>
        <w:t xml:space="preserve"> </w:t>
      </w:r>
      <w:r>
        <w:t xml:space="preserve">to be engaged under this Quotation Estimate must hold a valid license issued by the Egyptian Supreme Council of Health and be registered with the Egyptian Medical Syndicate in Cairo. A minimum of ten (10) years of post-graduate surgical experience is required, with documented proficiency in both open and laparoscopic techniques. The Surgeon must also possess a valid Board Certification in General Surgery or a recognized surgical subspecialty. All credentials will be verified by the Cairo Medical Excellence Center's Medical Board prior to the commencement of services.</w:t>
      </w:r>
    </w:p>
    <w:bookmarkEnd w:id="24"/>
    <w:bookmarkStart w:id="25" w:name="payment-terms-and-schedule"/>
    <w:p>
      <w:pPr>
        <w:pStyle w:val="Heading2"/>
      </w:pPr>
      <w:r>
        <w:t xml:space="preserve">5. Payment Terms and Schedule</w:t>
      </w:r>
    </w:p>
    <w:p>
      <w:pPr>
        <w:pStyle w:val="FirstParagraph"/>
      </w:pPr>
      <w:r>
        <w:t xml:space="preserve">Payment for the services described in this Quotation Estimate shall be made in Egyptian Pounds (EGP) via bank transfer to the account designated by the Surgeon or the Cairo Medical Excellence Center, as applicable. The monthly professional fee (Item 01) shall be payable on the first business day of each month. Per-case surgical fees (Items 03 and 04) shall be invoiced within five (5) business days following the completion of each procedure. The on-call duty allowance (Item 02) shall be consolidated and paid on a quarterly basis. All payments are subject to the applicable 14% Value Added Tax as mandated by the Egyptian Tax Authority.</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a period of thirty (30) calendar days from the date of issue. Beyond this period, all prices are subject to revision based on prevailing market conditions in Egypt Cairo.</w:t>
      </w:r>
    </w:p>
    <w:p>
      <w:pPr>
        <w:numPr>
          <w:ilvl w:val="0"/>
          <w:numId w:val="1002"/>
        </w:numPr>
        <w:pStyle w:val="Compact"/>
      </w:pPr>
      <w:r>
        <w:t xml:space="preserve">The Surgeon shall comply with all regulations issued by the Egyptian Ministry of Health and the Supreme Council of Health regarding surgical practice in Cairo.</w:t>
      </w:r>
    </w:p>
    <w:p>
      <w:pPr>
        <w:numPr>
          <w:ilvl w:val="0"/>
          <w:numId w:val="1002"/>
        </w:numPr>
        <w:pStyle w:val="Compact"/>
      </w:pPr>
      <w:r>
        <w:t xml:space="preserve">Cairo Medical Excellence Center reserves the right to request a replacement Surgeon of equivalent or superior qualification should the originally engaged Surgeon become unavailable for a period exceeding fifteen (15) consecutive days.</w:t>
      </w:r>
    </w:p>
    <w:p>
      <w:pPr>
        <w:numPr>
          <w:ilvl w:val="0"/>
          <w:numId w:val="1002"/>
        </w:numPr>
        <w:pStyle w:val="Compact"/>
      </w:pPr>
      <w:r>
        <w:t xml:space="preserve">All patient records and surgical documentation generated in Egypt Cairo shall be maintained in accordance with Egyptian data protection and medical confidentiality laws.</w:t>
      </w:r>
    </w:p>
    <w:p>
      <w:pPr>
        <w:numPr>
          <w:ilvl w:val="0"/>
          <w:numId w:val="1002"/>
        </w:numPr>
        <w:pStyle w:val="Compact"/>
      </w:pPr>
      <w:r>
        <w:t xml:space="preserve">Any change in scope of services, additional surgical procedures, or extended engagement beyond the twelve-month term outlined in this Quotation Estimate shall require a written amendment signed by both parties.</w:t>
      </w:r>
    </w:p>
    <w:p>
      <w:pPr>
        <w:numPr>
          <w:ilvl w:val="0"/>
          <w:numId w:val="1002"/>
        </w:numPr>
        <w:pStyle w:val="Compact"/>
      </w:pPr>
      <w:r>
        <w:t xml:space="preserve">Disputes arising from this Quotation Estimate shall be resolved through amicable negotiation, failing which they shall be referred to the competent courts in Cairo, Egypt.</w:t>
      </w:r>
    </w:p>
    <w:p>
      <w:pPr>
        <w:numPr>
          <w:ilvl w:val="0"/>
          <w:numId w:val="1002"/>
        </w:numPr>
        <w:pStyle w:val="Compact"/>
      </w:pPr>
      <w:r>
        <w:t xml:space="preserve">This Quotation Estimate does not constitute a binding contract until a formal Service Agreement is executed by both parties.</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Surgeon services in Egypt Cairo and confirms that the financial figures, scope of work, and terms presented herein have been reviewed and are acceptable. This signature does not obligate either party to enter into a binding contract until a separate Service Agreement is formally executed.</w:t>
      </w:r>
    </w:p>
    <w:p>
      <w:pPr>
        <w:pStyle w:val="BodyText"/>
      </w:pPr>
      <w:r>
        <w:rPr>
          <w:bCs/>
          <w:b/>
        </w:rPr>
        <w:t xml:space="preserve">For Cairo Medical Excellence Center</w:t>
      </w:r>
    </w:p>
    <w:p>
      <w:pPr>
        <w:pStyle w:val="BodyText"/>
      </w:pPr>
      <w:r>
        <w:t xml:space="preserve">Name: Dr. Mona Fathy Abdel-Rahim</w:t>
      </w:r>
      <w:r>
        <w:br/>
      </w:r>
      <w:r>
        <w:t xml:space="preserve">Title: Chief Medical Officer</w:t>
      </w:r>
      <w:r>
        <w:br/>
      </w:r>
      <w:r>
        <w:t xml:space="preserve">Date: _______________</w:t>
      </w:r>
    </w:p>
    <w:p>
      <w:pPr>
        <w:pStyle w:val="BodyText"/>
      </w:pPr>
      <w:r>
        <w:rPr>
          <w:bCs/>
          <w:b/>
        </w:rPr>
        <w:t xml:space="preserve">For the Client / Surgeon</w:t>
      </w:r>
    </w:p>
    <w:p>
      <w:pPr>
        <w:pStyle w:val="BodyText"/>
      </w:pPr>
      <w:r>
        <w:t xml:space="preserve">Name: Dr. Ahmed Hassan El-Sayed</w:t>
      </w:r>
      <w:r>
        <w:br/>
      </w:r>
      <w:r>
        <w:t xml:space="preserve">Title: Lead Surgeon</w:t>
      </w:r>
      <w:r>
        <w:br/>
      </w:r>
      <w:r>
        <w:t xml:space="preserve">Date: _______________</w:t>
      </w:r>
    </w:p>
    <w:p>
      <w:pPr>
        <w:pStyle w:val="BodyText"/>
      </w:pPr>
      <w:r>
        <w:t xml:space="preserve">Cairo Medical Excellence Center — 142 El-Tahrir Street, Nasr City, Cairo 11371, Egypt</w:t>
      </w:r>
      <w:r>
        <w:br/>
      </w:r>
      <w:r>
        <w:t xml:space="preserve">Commercial Registration No. 123456 — Tax ID: 552-118-743</w:t>
      </w:r>
      <w:r>
        <w:br/>
      </w:r>
      <w:r>
        <w:t xml:space="preserve">This Quotation Estimate is the property of Cairo Medical Excellence Center and is intended solely for the named recipient.</w:t>
      </w:r>
      <w:r>
        <w:br/>
      </w:r>
      <w:r>
        <w:t xml:space="preserve">© 2025 Cairo Medical Excellence Center.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Egypt Cairo</dc:title>
  <dc:creator/>
  <dc:language>en</dc:language>
  <cp:keywords/>
  <dcterms:created xsi:type="dcterms:W3CDTF">2026-10-10T03:31:46Z</dcterms:created>
  <dcterms:modified xsi:type="dcterms:W3CDTF">2026-10-10T03:31:46Z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