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MediSurge Ethiopia Professional Services PLC</w:t>
      </w:r>
    </w:p>
    <w:p>
      <w:pPr>
        <w:pStyle w:val="BodyText"/>
      </w:pPr>
      <w:r>
        <w:t xml:space="preserve">Bole Road, Near Friendship Stadium, Addis Ababa, Ethiopia</w:t>
      </w:r>
    </w:p>
    <w:p>
      <w:pPr>
        <w:pStyle w:val="BodyText"/>
      </w:pPr>
      <w:r>
        <w:t xml:space="preserve">Tel: +251-11-551-2345 | Email: quotations@medisurge-ethiopia.com</w:t>
      </w:r>
    </w:p>
    <w:p>
      <w:pPr>
        <w:pStyle w:val="BodyText"/>
      </w:pPr>
      <w:r>
        <w:t xml:space="preserve">License No: ET-MED-2024-08732 | TIN: 0012345678</w:t>
      </w:r>
    </w:p>
    <w:bookmarkEnd w:id="20"/>
    <w:p>
      <w:pPr>
        <w:pStyle w:val="BodyText"/>
      </w:pPr>
      <w:r>
        <w:rPr>
          <w:bCs/>
          <w:b/>
        </w:rPr>
        <w:t xml:space="preserve">Quotation No:</w:t>
      </w:r>
      <w:r>
        <w:t xml:space="preserve"> </w:t>
      </w:r>
      <w:r>
        <w:t xml:space="preserve">QTE-2025-0417-ET</w:t>
      </w:r>
    </w:p>
    <w:p>
      <w:pPr>
        <w:pStyle w:val="BodyText"/>
      </w:pPr>
      <w:r>
        <w:rPr>
          <w:bCs/>
          <w:b/>
        </w:rPr>
        <w:t xml:space="preserve">Date Issued:</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Prepared For:</w:t>
      </w:r>
    </w:p>
    <w:p>
      <w:pPr>
        <w:pStyle w:val="BodyText"/>
      </w:pPr>
      <w:r>
        <w:rPr>
          <w:bCs/>
          <w:b/>
        </w:rPr>
        <w:t xml:space="preserve">Client Name:</w:t>
      </w:r>
      <w:r>
        <w:t xml:space="preserve"> </w:t>
      </w:r>
      <w:r>
        <w:t xml:space="preserve">St. Paul's General Hospital</w:t>
      </w:r>
    </w:p>
    <w:p>
      <w:pPr>
        <w:pStyle w:val="BodyText"/>
      </w:pPr>
      <w:r>
        <w:rPr>
          <w:bCs/>
          <w:b/>
        </w:rPr>
        <w:t xml:space="preserve">Address:</w:t>
      </w:r>
      <w:r>
        <w:t xml:space="preserve"> </w:t>
      </w:r>
      <w:r>
        <w:t xml:space="preserve">Bole Sub-City, Woreda 03, Addis Ababa, Ethiopia</w:t>
      </w:r>
    </w:p>
    <w:p>
      <w:pPr>
        <w:pStyle w:val="BodyText"/>
      </w:pPr>
      <w:r>
        <w:rPr>
          <w:bCs/>
          <w:b/>
        </w:rPr>
        <w:t xml:space="preserve">Contact:</w:t>
      </w:r>
      <w:r>
        <w:t xml:space="preserve"> </w:t>
      </w:r>
      <w:r>
        <w:t xml:space="preserve">Dr. Alemu Tadesse, Chief of Surgery</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MediSurge Ethiopia Professional Services PLC to provide a comprehensive and itemized financial breakdown for the engagement of a qualified</w:t>
      </w:r>
      <w:r>
        <w:t xml:space="preserve"> </w:t>
      </w:r>
      <w:r>
        <w:t xml:space="preserve">Surgeon</w:t>
      </w:r>
      <w:r>
        <w:t xml:space="preserve"> </w:t>
      </w:r>
      <w:r>
        <w:t xml:space="preserve">to deliver specialized surgical services at the client's facility located in</w:t>
      </w:r>
      <w:r>
        <w:t xml:space="preserve"> </w:t>
      </w:r>
      <w:r>
        <w:t xml:space="preserve">Ethiopia Addis Ababa</w:t>
      </w:r>
      <w:r>
        <w:t xml:space="preserve">. This document serves as a binding financial proposal outlining all costs, deliverables, timelines, and terms associated with the proposed surgical services. The</w:t>
      </w:r>
      <w:r>
        <w:t xml:space="preserve"> </w:t>
      </w:r>
      <w:r>
        <w:t xml:space="preserve">Quotation Estimate</w:t>
      </w:r>
      <w:r>
        <w:t xml:space="preserve"> </w:t>
      </w:r>
      <w:r>
        <w:t xml:space="preserve">has been prepared in accordance with the Ethiopian Federal Ministry of Health regulations and the standards set forth by the Ethiopian Medical Association for professional surgical engagements in the Addis Ababa metropolitan area.</w:t>
      </w:r>
    </w:p>
    <w:bookmarkEnd w:id="21"/>
    <w:bookmarkStart w:id="22" w:name="scope-of-services-surgeon-engagement"/>
    <w:p>
      <w:pPr>
        <w:pStyle w:val="Heading2"/>
      </w:pPr>
      <w:r>
        <w:t xml:space="preserve">2. Scope of Services – Surgeon Engagement</w:t>
      </w:r>
    </w:p>
    <w:p>
      <w:pPr>
        <w:pStyle w:val="FirstParagraph"/>
      </w:pPr>
      <w:r>
        <w:t xml:space="preserve">The</w:t>
      </w:r>
      <w:r>
        <w:t xml:space="preserve"> </w:t>
      </w:r>
      <w:r>
        <w:t xml:space="preserve">Surgeon</w:t>
      </w:r>
      <w:r>
        <w:t xml:space="preserve"> </w:t>
      </w:r>
      <w:r>
        <w:t xml:space="preserve">engaged under this</w:t>
      </w:r>
      <w:r>
        <w:t xml:space="preserve"> </w:t>
      </w:r>
      <w:r>
        <w:t xml:space="preserve">Quotation Estimate</w:t>
      </w:r>
      <w:r>
        <w:t xml:space="preserve"> </w:t>
      </w:r>
      <w:r>
        <w:t xml:space="preserve">shall provide the following professional services at the designated hospital facility in</w:t>
      </w:r>
      <w:r>
        <w:t xml:space="preserve"> </w:t>
      </w:r>
      <w:r>
        <w:t xml:space="preserve">Ethiopia Addis Ababa</w:t>
      </w:r>
      <w:r>
        <w:t xml:space="preserve">:</w:t>
      </w:r>
    </w:p>
    <w:p>
      <w:pPr>
        <w:numPr>
          <w:ilvl w:val="0"/>
          <w:numId w:val="1001"/>
        </w:numPr>
        <w:pStyle w:val="Compact"/>
      </w:pPr>
      <w:r>
        <w:t xml:space="preserve">General surgical procedures including appendectomy, cholecystectomy, hernia repair, and bowel resection</w:t>
      </w:r>
    </w:p>
    <w:p>
      <w:pPr>
        <w:numPr>
          <w:ilvl w:val="0"/>
          <w:numId w:val="1001"/>
        </w:numPr>
        <w:pStyle w:val="Compact"/>
      </w:pPr>
      <w:r>
        <w:t xml:space="preserve">Emergency surgical interventions available on a 24/7 call basis</w:t>
      </w:r>
    </w:p>
    <w:p>
      <w:pPr>
        <w:numPr>
          <w:ilvl w:val="0"/>
          <w:numId w:val="1001"/>
        </w:numPr>
        <w:pStyle w:val="Compact"/>
      </w:pPr>
      <w:r>
        <w:t xml:space="preserve">Pre-operative patient assessment, diagnosis, and surgical planning</w:t>
      </w:r>
    </w:p>
    <w:p>
      <w:pPr>
        <w:numPr>
          <w:ilvl w:val="0"/>
          <w:numId w:val="1001"/>
        </w:numPr>
        <w:pStyle w:val="Compact"/>
      </w:pPr>
      <w:r>
        <w:t xml:space="preserve">Intra-operative management and post-operative follow-up care for a minimum of 14 days per case</w:t>
      </w:r>
    </w:p>
    <w:p>
      <w:pPr>
        <w:numPr>
          <w:ilvl w:val="0"/>
          <w:numId w:val="1001"/>
        </w:numPr>
        <w:pStyle w:val="Compact"/>
      </w:pPr>
      <w:r>
        <w:t xml:space="preserve">Consultation with multidisciplinary teams including anesthesiologists, pathologists, and intensive care specialists</w:t>
      </w:r>
    </w:p>
    <w:p>
      <w:pPr>
        <w:numPr>
          <w:ilvl w:val="0"/>
          <w:numId w:val="1001"/>
        </w:numPr>
        <w:pStyle w:val="Compact"/>
      </w:pPr>
      <w:r>
        <w:t xml:space="preserve">Maintenance of complete surgical records and documentation in compliance with Ethiopian health data regulations</w:t>
      </w:r>
    </w:p>
    <w:p>
      <w:pPr>
        <w:numPr>
          <w:ilvl w:val="0"/>
          <w:numId w:val="1001"/>
        </w:numPr>
        <w:pStyle w:val="Compact"/>
      </w:pPr>
      <w:r>
        <w:t xml:space="preserve">Monthly surgical audit reports and quality assurance documentation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Cost (ETB)</w:t>
            </w:r>
          </w:p>
        </w:tc>
        <w:tc>
          <w:tcPr/>
          <w:p>
            <w:pPr>
              <w:pStyle w:val="Compact"/>
              <w:jc w:val="left"/>
            </w:pPr>
            <w:r>
              <w:t xml:space="preserve">Total Cost (ETB)</w:t>
            </w:r>
          </w:p>
        </w:tc>
      </w:tr>
      <w:tr>
        <w:tc>
          <w:tcPr/>
          <w:p>
            <w:pPr>
              <w:pStyle w:val="Compact"/>
              <w:jc w:val="left"/>
            </w:pPr>
            <w:r>
              <w:t xml:space="preserve">1</w:t>
            </w:r>
          </w:p>
        </w:tc>
        <w:tc>
          <w:tcPr/>
          <w:p>
            <w:pPr>
              <w:pStyle w:val="Compact"/>
              <w:jc w:val="left"/>
            </w:pPr>
            <w:r>
              <w:t xml:space="preserve">Senior Surgeon – Monthly Professional Fee (General Surgery)</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Emergency Call-Out Fee (per incident, up to 8 per month)</w:t>
            </w:r>
          </w:p>
        </w:tc>
        <w:tc>
          <w:tcPr/>
          <w:p>
            <w:pPr>
              <w:pStyle w:val="Compact"/>
              <w:jc w:val="left"/>
            </w:pPr>
            <w:r>
              <w:t xml:space="preserve">96 incidents</w:t>
            </w:r>
          </w:p>
        </w:tc>
        <w:tc>
          <w:tcPr/>
          <w:p>
            <w:pPr>
              <w:pStyle w:val="Compact"/>
              <w:jc w:val="left"/>
            </w:pPr>
            <w:r>
              <w:t xml:space="preserve">12,500.00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Specialized Laparoscopic Surgery (per procedure)</w:t>
            </w:r>
          </w:p>
        </w:tc>
        <w:tc>
          <w:tcPr/>
          <w:p>
            <w:pPr>
              <w:pStyle w:val="Compact"/>
              <w:jc w:val="left"/>
            </w:pPr>
            <w:r>
              <w:t xml:space="preserve">40 procedures</w:t>
            </w:r>
          </w:p>
        </w:tc>
        <w:tc>
          <w:tcPr/>
          <w:p>
            <w:pPr>
              <w:pStyle w:val="Compact"/>
              <w:jc w:val="left"/>
            </w:pPr>
            <w:r>
              <w:t xml:space="preserve">45,000.00</w:t>
            </w:r>
          </w:p>
        </w:tc>
        <w:tc>
          <w:tcPr/>
          <w:p>
            <w:pPr>
              <w:pStyle w:val="Compact"/>
              <w:jc w:val="left"/>
            </w:pPr>
            <w:r>
              <w:t xml:space="preserve">1,800,000.00</w:t>
            </w:r>
          </w:p>
        </w:tc>
      </w:tr>
      <w:tr>
        <w:tc>
          <w:tcPr/>
          <w:p>
            <w:pPr>
              <w:pStyle w:val="Compact"/>
              <w:jc w:val="left"/>
            </w:pPr>
            <w:r>
              <w:t xml:space="preserve">4</w:t>
            </w:r>
          </w:p>
        </w:tc>
        <w:tc>
          <w:tcPr/>
          <w:p>
            <w:pPr>
              <w:pStyle w:val="Compact"/>
              <w:jc w:val="left"/>
            </w:pPr>
            <w:r>
              <w:t xml:space="preserve">Post-Operative Follow-Up Consultations (per patient)</w:t>
            </w:r>
          </w:p>
        </w:tc>
        <w:tc>
          <w:tcPr/>
          <w:p>
            <w:pPr>
              <w:pStyle w:val="Compact"/>
              <w:jc w:val="left"/>
            </w:pPr>
            <w:r>
              <w:t xml:space="preserve">200 patients</w:t>
            </w:r>
          </w:p>
        </w:tc>
        <w:tc>
          <w:tcPr/>
          <w:p>
            <w:pPr>
              <w:pStyle w:val="Compact"/>
              <w:jc w:val="left"/>
            </w:pPr>
            <w:r>
              <w:t xml:space="preserve">3,500.00</w:t>
            </w:r>
          </w:p>
        </w:tc>
        <w:tc>
          <w:tcPr/>
          <w:p>
            <w:pPr>
              <w:pStyle w:val="Compact"/>
              <w:jc w:val="left"/>
            </w:pPr>
            <w:r>
              <w:t xml:space="preserve">700,000.00</w:t>
            </w:r>
          </w:p>
        </w:tc>
      </w:tr>
      <w:tr>
        <w:tc>
          <w:tcPr/>
          <w:p>
            <w:pPr>
              <w:pStyle w:val="Compact"/>
              <w:jc w:val="left"/>
            </w:pPr>
            <w:r>
              <w:t xml:space="preserve">5</w:t>
            </w:r>
          </w:p>
        </w:tc>
        <w:tc>
          <w:tcPr/>
          <w:p>
            <w:pPr>
              <w:pStyle w:val="Compact"/>
              <w:jc w:val="left"/>
            </w:pPr>
            <w:r>
              <w:t xml:space="preserve">Surgical Training &amp; Mentoring for Junior Staff (per session)</w:t>
            </w:r>
          </w:p>
        </w:tc>
        <w:tc>
          <w:tcPr/>
          <w:p>
            <w:pPr>
              <w:pStyle w:val="Compact"/>
              <w:jc w:val="left"/>
            </w:pPr>
            <w:r>
              <w:t xml:space="preserve">24 sessions</w:t>
            </w:r>
          </w:p>
        </w:tc>
        <w:tc>
          <w:tcPr/>
          <w:p>
            <w:pPr>
              <w:pStyle w:val="Compact"/>
              <w:jc w:val="left"/>
            </w:pPr>
            <w:r>
              <w:t xml:space="preserve">15,000.00</w:t>
            </w:r>
          </w:p>
        </w:tc>
        <w:tc>
          <w:tcPr/>
          <w:p>
            <w:pPr>
              <w:pStyle w:val="Compact"/>
              <w:jc w:val="left"/>
            </w:pPr>
            <w:r>
              <w:t xml:space="preserve">360,000.00</w:t>
            </w:r>
          </w:p>
        </w:tc>
      </w:tr>
      <w:tr>
        <w:tc>
          <w:tcPr/>
          <w:p>
            <w:pPr>
              <w:pStyle w:val="Compact"/>
              <w:jc w:val="left"/>
            </w:pPr>
            <w:r>
              <w:t xml:space="preserve">6</w:t>
            </w:r>
          </w:p>
        </w:tc>
        <w:tc>
          <w:tcPr/>
          <w:p>
            <w:pPr>
              <w:pStyle w:val="Compact"/>
              <w:jc w:val="left"/>
            </w:pPr>
            <w:r>
              <w:t xml:space="preserve">Monthly Quality Assurance &amp; Audit Reporting</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7</w:t>
            </w:r>
          </w:p>
        </w:tc>
        <w:tc>
          <w:tcPr/>
          <w:p>
            <w:pPr>
              <w:pStyle w:val="Compact"/>
              <w:jc w:val="left"/>
            </w:pPr>
            <w:r>
              <w:t xml:space="preserve">Administrative &amp; Coordination Overhead (Ethiopia Addis Ababa office)</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r>
      <w:tr>
        <w:tc>
          <w:tcPr>
            <w:gridSpan w:val="4"/>
          </w:tcPr>
          <w:p>
            <w:pPr>
              <w:pStyle w:val="Compact"/>
              <w:jc w:val="right"/>
            </w:pPr>
            <w:r>
              <w:t xml:space="preserve">Subtotal (ETB)</w:t>
            </w:r>
          </w:p>
        </w:tc>
        <w:tc>
          <w:tcPr/>
          <w:p>
            <w:pPr>
              <w:pStyle w:val="Compact"/>
              <w:jc w:val="left"/>
            </w:pPr>
            <w:r>
              <w:t xml:space="preserve">6,640,000.00</w:t>
            </w:r>
          </w:p>
        </w:tc>
      </w:tr>
      <w:tr>
        <w:tc>
          <w:tcPr>
            <w:gridSpan w:val="4"/>
          </w:tcPr>
          <w:p>
            <w:pPr>
              <w:pStyle w:val="Compact"/>
              <w:jc w:val="right"/>
            </w:pPr>
            <w:r>
              <w:t xml:space="preserve">VAT @ 15% (Ethiopian Tax Authority)</w:t>
            </w:r>
          </w:p>
        </w:tc>
        <w:tc>
          <w:tcPr/>
          <w:p>
            <w:pPr>
              <w:pStyle w:val="Compact"/>
              <w:jc w:val="left"/>
            </w:pPr>
            <w:r>
              <w:t xml:space="preserve">996,000.00</w:t>
            </w:r>
          </w:p>
        </w:tc>
      </w:tr>
      <w:tr>
        <w:tc>
          <w:tcPr>
            <w:gridSpan w:val="4"/>
          </w:tcPr>
          <w:p>
            <w:pPr>
              <w:pStyle w:val="Compact"/>
              <w:jc w:val="right"/>
            </w:pPr>
            <w:r>
              <w:t xml:space="preserve">GRAND TOTAL (ETB)</w:t>
            </w:r>
          </w:p>
        </w:tc>
        <w:tc>
          <w:tcPr/>
          <w:p>
            <w:pPr>
              <w:pStyle w:val="Compact"/>
              <w:jc w:val="left"/>
            </w:pPr>
            <w:r>
              <w:t xml:space="preserve">7,636,000.00</w:t>
            </w:r>
          </w:p>
        </w:tc>
      </w:tr>
      <w:tr>
        <w:tc>
          <w:tcPr>
            <w:gridSpan w:val="4"/>
          </w:tcPr>
          <w:p>
            <w:pPr>
              <w:pStyle w:val="Compact"/>
              <w:jc w:val="right"/>
            </w:pPr>
            <w:r>
              <w:t xml:space="preserve">GRAND TOTAL (USD – Approx. at 1 USD = 128 ETB)</w:t>
            </w:r>
          </w:p>
        </w:tc>
        <w:tc>
          <w:tcPr/>
          <w:p>
            <w:pPr>
              <w:pStyle w:val="Compact"/>
              <w:jc w:val="left"/>
            </w:pPr>
            <w:r>
              <w:t xml:space="preserve">59,656.25</w:t>
            </w:r>
          </w:p>
        </w:tc>
      </w:tr>
    </w:tbl>
    <w:p>
      <w:pPr>
        <w:pStyle w:val="BodyText"/>
      </w:pPr>
      <w:r>
        <w:rPr>
          <w:bCs/>
          <w:b/>
        </w:rPr>
        <w:t xml:space="preserve">Note:</w:t>
      </w:r>
      <w:r>
        <w:t xml:space="preserve"> </w:t>
      </w:r>
      <w:r>
        <w:t xml:space="preserve">All costs listed in this</w:t>
      </w:r>
      <w:r>
        <w:t xml:space="preserve"> </w:t>
      </w:r>
      <w:r>
        <w:t xml:space="preserve">Quotation Estimate</w:t>
      </w:r>
      <w:r>
        <w:t xml:space="preserve"> </w:t>
      </w:r>
      <w:r>
        <w:t xml:space="preserve">are exclusive of consumable surgical supplies, pharmaceuticals, and hospital bed charges, which shall be billed separately by the client facility in</w:t>
      </w:r>
      <w:r>
        <w:t xml:space="preserve"> </w:t>
      </w:r>
      <w:r>
        <w:t xml:space="preserve">Ethiopia Addis Ababa</w:t>
      </w:r>
      <w:r>
        <w:t xml:space="preserve">. The</w:t>
      </w:r>
      <w:r>
        <w:t xml:space="preserve"> </w:t>
      </w:r>
      <w:r>
        <w:t xml:space="preserve">Surgeon</w:t>
      </w:r>
      <w:r>
        <w:t xml:space="preserve">'s professional liability insurance is included within the monthly fee. Exchange rate fluctuations beyond 5% may trigger a renegotiation clause as outlined in Section 6.</w:t>
      </w:r>
    </w:p>
    <w:bookmarkEnd w:id="23"/>
    <w:bookmarkStart w:id="24" w:name="surgeon-qualifications-credentials"/>
    <w:p>
      <w:pPr>
        <w:pStyle w:val="Heading2"/>
      </w:pPr>
      <w:r>
        <w:t xml:space="preserve">4. Surgeon Qualifications &amp; Credentials</w:t>
      </w:r>
    </w:p>
    <w:p>
      <w:pPr>
        <w:pStyle w:val="FirstParagraph"/>
      </w:pPr>
      <w:r>
        <w:t xml:space="preserve">The</w:t>
      </w:r>
      <w:r>
        <w:t xml:space="preserve"> </w:t>
      </w:r>
      <w:r>
        <w:t xml:space="preserve">Surgeon</w:t>
      </w:r>
      <w:r>
        <w:t xml:space="preserve"> </w:t>
      </w:r>
      <w:r>
        <w:t xml:space="preserve">proposed under this</w:t>
      </w:r>
      <w:r>
        <w:t xml:space="preserve"> </w:t>
      </w:r>
      <w:r>
        <w:t xml:space="preserve">Quotation Estimate</w:t>
      </w:r>
      <w:r>
        <w:t xml:space="preserve"> </w:t>
      </w:r>
      <w:r>
        <w:t xml:space="preserve">holds the following verified credentials:</w:t>
      </w:r>
    </w:p>
    <w:p>
      <w:pPr>
        <w:numPr>
          <w:ilvl w:val="0"/>
          <w:numId w:val="1002"/>
        </w:numPr>
        <w:pStyle w:val="Compact"/>
      </w:pPr>
      <w:r>
        <w:t xml:space="preserve">MD (Medicine) – Addis Ababa University College of Medicine and Health Sciences</w:t>
      </w:r>
    </w:p>
    <w:p>
      <w:pPr>
        <w:numPr>
          <w:ilvl w:val="0"/>
          <w:numId w:val="1002"/>
        </w:numPr>
        <w:pStyle w:val="Compact"/>
      </w:pPr>
      <w:r>
        <w:t xml:space="preserve">Master of Surgery (MS) – General Surgery, Addis Ababa University</w:t>
      </w:r>
    </w:p>
    <w:p>
      <w:pPr>
        <w:numPr>
          <w:ilvl w:val="0"/>
          <w:numId w:val="1002"/>
        </w:numPr>
        <w:pStyle w:val="Compact"/>
      </w:pPr>
      <w:r>
        <w:t xml:space="preserve">Board Certified by the Ethiopian Medical Association – General Surgery</w:t>
      </w:r>
    </w:p>
    <w:p>
      <w:pPr>
        <w:numPr>
          <w:ilvl w:val="0"/>
          <w:numId w:val="1002"/>
        </w:numPr>
        <w:pStyle w:val="Compact"/>
      </w:pPr>
      <w:r>
        <w:t xml:space="preserve">Fellowship in Laparoscopic &amp; Minimally Invasive Surgery – International Institute, 2019</w:t>
      </w:r>
    </w:p>
    <w:p>
      <w:pPr>
        <w:numPr>
          <w:ilvl w:val="0"/>
          <w:numId w:val="1002"/>
        </w:numPr>
        <w:pStyle w:val="Compact"/>
      </w:pPr>
      <w:r>
        <w:t xml:space="preserve">Active Professional License No: ET-SURG-2020-4471 (renewed annually)</w:t>
      </w:r>
    </w:p>
    <w:p>
      <w:pPr>
        <w:numPr>
          <w:ilvl w:val="0"/>
          <w:numId w:val="1002"/>
        </w:numPr>
        <w:pStyle w:val="Compact"/>
      </w:pPr>
      <w:r>
        <w:t xml:space="preserve">Minimum 12 years of post-qualification surgical experience in Ethiopia Addis Ababa</w:t>
      </w:r>
    </w:p>
    <w:bookmarkEnd w:id="24"/>
    <w:bookmarkStart w:id="25" w:name="payment-terms-schedule"/>
    <w:p>
      <w:pPr>
        <w:pStyle w:val="Heading2"/>
      </w:pPr>
      <w:r>
        <w:t xml:space="preserve">5. Payment Terms &amp; Schedule</w:t>
      </w:r>
    </w:p>
    <w:p>
      <w:pPr>
        <w:pStyle w:val="FirstParagraph"/>
      </w:pPr>
      <w:r>
        <w:t xml:space="preserve">Payment for the services outlined in this</w:t>
      </w:r>
      <w:r>
        <w:t xml:space="preserve"> </w:t>
      </w:r>
      <w:r>
        <w:t xml:space="preserve">Quotation Estimate</w:t>
      </w:r>
      <w:r>
        <w:t xml:space="preserve"> </w:t>
      </w:r>
      <w:r>
        <w:t xml:space="preserve">shall be made as follows:</w:t>
      </w:r>
    </w:p>
    <w:p>
      <w:pPr>
        <w:numPr>
          <w:ilvl w:val="0"/>
          <w:numId w:val="1003"/>
        </w:numPr>
        <w:pStyle w:val="Compact"/>
      </w:pPr>
      <w:r>
        <w:rPr>
          <w:bCs/>
          <w:b/>
        </w:rPr>
        <w:t xml:space="preserve">Advance Payment:</w:t>
      </w:r>
      <w:r>
        <w:t xml:space="preserve"> </w:t>
      </w:r>
      <w:r>
        <w:t xml:space="preserve">30% of the total contract value (ETB 2,290,800.00) due within 14 business days of contract signing.</w:t>
      </w:r>
    </w:p>
    <w:p>
      <w:pPr>
        <w:numPr>
          <w:ilvl w:val="0"/>
          <w:numId w:val="1003"/>
        </w:numPr>
        <w:pStyle w:val="Compact"/>
      </w:pPr>
      <w:r>
        <w:rPr>
          <w:bCs/>
          <w:b/>
        </w:rPr>
        <w:t xml:space="preserve">Monthly Installments:</w:t>
      </w:r>
      <w:r>
        <w:t xml:space="preserve"> </w:t>
      </w:r>
      <w:r>
        <w:t xml:space="preserve">The remaining 70% shall be paid in 12 equal monthly installments of ETB 434,166.67, due on the 5th of each month.</w:t>
      </w:r>
    </w:p>
    <w:p>
      <w:pPr>
        <w:numPr>
          <w:ilvl w:val="0"/>
          <w:numId w:val="1003"/>
        </w:numPr>
        <w:pStyle w:val="Compact"/>
      </w:pPr>
      <w:r>
        <w:rPr>
          <w:bCs/>
          <w:b/>
        </w:rPr>
        <w:t xml:space="preserve">Emergency Call-Out Fees:</w:t>
      </w:r>
      <w:r>
        <w:t xml:space="preserve"> </w:t>
      </w:r>
      <w:r>
        <w:t xml:space="preserve">Billed monthly in arrears, payable within 10 business days of invoice issuance.</w:t>
      </w:r>
    </w:p>
    <w:p>
      <w:pPr>
        <w:numPr>
          <w:ilvl w:val="0"/>
          <w:numId w:val="1003"/>
        </w:numPr>
        <w:pStyle w:val="Compact"/>
      </w:pPr>
      <w:r>
        <w:rPr>
          <w:bCs/>
          <w:b/>
        </w:rPr>
        <w:t xml:space="preserve">Payment Method:</w:t>
      </w:r>
      <w:r>
        <w:t xml:space="preserve"> </w:t>
      </w:r>
      <w:r>
        <w:t xml:space="preserve">Bank transfer to the account of MediSurge Ethiopia Professional Services PLC, Commercial Bank of Ethiopia, Branch: Bole, Addis Ababa. Account No: 1001-2345-6789.</w:t>
      </w:r>
    </w:p>
    <w:bookmarkEnd w:id="25"/>
    <w:bookmarkStart w:id="26" w:name="terms-conditions"/>
    <w:p>
      <w:pPr>
        <w:pStyle w:val="Heading2"/>
      </w:pPr>
      <w:r>
        <w:t xml:space="preserve">6. Terms &amp; Conditions</w:t>
      </w:r>
    </w:p>
    <w:p>
      <w:pPr>
        <w:pStyle w:val="FirstParagraph"/>
      </w:pPr>
      <w:r>
        <w:rPr>
          <w:bCs/>
          <w:b/>
        </w:rPr>
        <w:t xml:space="preserve">6.1 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w:t>
      </w:r>
      <w:r>
        <w:t xml:space="preserve"> </w:t>
      </w:r>
      <w:r>
        <w:t xml:space="preserve">Ethiopia Addis Ababa</w:t>
      </w:r>
      <w:r>
        <w:t xml:space="preserve">.</w:t>
      </w:r>
    </w:p>
    <w:p>
      <w:pPr>
        <w:pStyle w:val="BodyText"/>
      </w:pPr>
      <w:r>
        <w:rPr>
          <w:bCs/>
          <w:b/>
        </w:rPr>
        <w:t xml:space="preserve">6.2 Cancellation:</w:t>
      </w:r>
      <w:r>
        <w:t xml:space="preserve"> </w:t>
      </w:r>
      <w:r>
        <w:t xml:space="preserve">Either party may terminate the engagement with a written notice of sixty (60) days. In the event of early termination, the</w:t>
      </w:r>
      <w:r>
        <w:t xml:space="preserve"> </w:t>
      </w:r>
      <w:r>
        <w:t xml:space="preserve">Surgeon</w:t>
      </w:r>
      <w:r>
        <w:t xml:space="preserve"> </w:t>
      </w:r>
      <w:r>
        <w:t xml:space="preserve">shall be compensated for all services rendered up to the termination date, plus a 10% administrative fee on the remaining contract value.</w:t>
      </w:r>
    </w:p>
    <w:p>
      <w:pPr>
        <w:pStyle w:val="BodyText"/>
      </w:pPr>
      <w:r>
        <w:rPr>
          <w:bCs/>
          <w:b/>
        </w:rPr>
        <w:t xml:space="preserve">6.3 Force Majeure:</w:t>
      </w:r>
      <w:r>
        <w:t xml:space="preserve"> </w:t>
      </w:r>
      <w:r>
        <w:t xml:space="preserve">Neither party shall be liable for delays or failures in performance resulting from events beyond reasonable control, including but not limited to natural disasters, government-mandated closures, or public health emergencies affecting operations in</w:t>
      </w:r>
      <w:r>
        <w:t xml:space="preserve"> </w:t>
      </w:r>
      <w:r>
        <w:t xml:space="preserve">Ethiopia Addis Ababa</w:t>
      </w:r>
      <w:r>
        <w:t xml:space="preserve">.</w:t>
      </w:r>
    </w:p>
    <w:p>
      <w:pPr>
        <w:pStyle w:val="BodyText"/>
      </w:pPr>
      <w:r>
        <w:rPr>
          <w:bCs/>
          <w:b/>
        </w:rPr>
        <w:t xml:space="preserve">6.4 Confidentiality:</w:t>
      </w:r>
      <w:r>
        <w:t xml:space="preserve"> </w:t>
      </w:r>
      <w:r>
        <w:t xml:space="preserve">All patient records, surgical data, and proprietary information exchanged under this engagement shall remain strictly confidential in accordance with the Ethiopian Data Protection Proclamation (No. 1110/2019).</w:t>
      </w:r>
    </w:p>
    <w:p>
      <w:pPr>
        <w:pStyle w:val="BodyText"/>
      </w:pPr>
      <w:r>
        <w:rPr>
          <w:bCs/>
          <w:b/>
        </w:rPr>
        <w:t xml:space="preserve">6.5 Dispute Resolution:</w:t>
      </w:r>
      <w:r>
        <w:t xml:space="preserve"> </w:t>
      </w:r>
      <w:r>
        <w:t xml:space="preserve">Any disputes arising from this</w:t>
      </w:r>
      <w:r>
        <w:t xml:space="preserve"> </w:t>
      </w:r>
      <w:r>
        <w:t xml:space="preserve">Quotation Estimate</w:t>
      </w:r>
      <w:r>
        <w:t xml:space="preserve"> </w:t>
      </w:r>
      <w:r>
        <w:t xml:space="preserve">or the subsequent contract shall be resolved through mediation under the Ethiopian Commercial Code. If mediation fails, the matter shall be referred to the competent court in Addis Ababa, Ethiopia.</w:t>
      </w:r>
    </w:p>
    <w:p>
      <w:pPr>
        <w:pStyle w:val="BodyText"/>
      </w:pPr>
      <w:r>
        <w:rPr>
          <w:bCs/>
          <w:b/>
        </w:rPr>
        <w:t xml:space="preserve">6.6 Currency &amp; Exchange:</w:t>
      </w:r>
      <w:r>
        <w:t xml:space="preserve"> </w:t>
      </w:r>
      <w:r>
        <w:t xml:space="preserve">All amounts are denominated in Ethiopian Birr (ETB). The USD equivalent is provided for reference only. In the event of a devaluation of the Birr exceeding 5% during the contract term, a mutual review of pricing shall be initiated.</w:t>
      </w:r>
    </w:p>
    <w:p>
      <w:pPr>
        <w:pStyle w:val="BodyText"/>
      </w:pPr>
      <w:r>
        <w:rPr>
          <w:bCs/>
          <w:b/>
        </w:rPr>
        <w:t xml:space="preserve">6.7 Compliance:</w:t>
      </w:r>
      <w:r>
        <w:t xml:space="preserve"> </w:t>
      </w:r>
      <w:r>
        <w:t xml:space="preserve">The</w:t>
      </w:r>
      <w:r>
        <w:t xml:space="preserve"> </w:t>
      </w:r>
      <w:r>
        <w:t xml:space="preserve">Surgeon</w:t>
      </w:r>
      <w:r>
        <w:t xml:space="preserve"> </w:t>
      </w:r>
      <w:r>
        <w:t xml:space="preserve">and the service provider shall comply with all applicable laws, regulations, and professional standards of the Ethiopian Federal Ministry of Health and the Ethiopian Medical Association throughout the duration of the engagement in</w:t>
      </w:r>
      <w:r>
        <w:t xml:space="preserve"> </w:t>
      </w:r>
      <w:r>
        <w:t xml:space="preserve">Ethiopia Addis Ababa</w:t>
      </w:r>
      <w:r>
        <w:t xml:space="preserve">.</w:t>
      </w:r>
    </w:p>
    <w:bookmarkEnd w:id="26"/>
    <w:bookmarkStart w:id="27" w:name="acceptance-authorization"/>
    <w:p>
      <w:pPr>
        <w:pStyle w:val="Heading2"/>
      </w:pPr>
      <w:r>
        <w:t xml:space="preserve">7. Acceptance &amp; Authorization</w:t>
      </w:r>
    </w:p>
    <w:p>
      <w:pPr>
        <w:pStyle w:val="FirstParagraph"/>
      </w:pPr>
      <w:r>
        <w:t xml:space="preserve">By signing below, both parties acknowledge that they have read, understood, and agree to the terms, conditions, and financial obligations set forth in this</w:t>
      </w:r>
      <w:r>
        <w:t xml:space="preserve"> </w:t>
      </w:r>
      <w:r>
        <w:t xml:space="preserve">Quotation Estimate</w:t>
      </w:r>
      <w:r>
        <w:t xml:space="preserve"> </w:t>
      </w:r>
      <w:r>
        <w:t xml:space="preserve">for the engagement of a</w:t>
      </w:r>
      <w:r>
        <w:t xml:space="preserve"> </w:t>
      </w:r>
      <w:r>
        <w:t xml:space="preserve">Surgeon</w:t>
      </w:r>
      <w:r>
        <w:t xml:space="preserve"> </w:t>
      </w:r>
      <w:r>
        <w:t xml:space="preserve">in</w:t>
      </w:r>
      <w:r>
        <w:t xml:space="preserve"> </w:t>
      </w:r>
      <w:r>
        <w:t xml:space="preserve">Ethiopia Addis Ababa</w:t>
      </w:r>
      <w:r>
        <w:t xml:space="preserve">.</w:t>
      </w:r>
    </w:p>
    <w:p>
      <w:pPr>
        <w:pStyle w:val="BodyText"/>
      </w:pPr>
      <w:r>
        <w:rPr>
          <w:bCs/>
          <w:b/>
        </w:rPr>
        <w:t xml:space="preserve">For: MediSurge Ethiopia Professional Services PLC</w:t>
      </w:r>
      <w:r>
        <w:br/>
      </w:r>
      <w:r>
        <w:t xml:space="preserve">Name: Dr. Selamawit Bekele, MD, MS</w:t>
      </w:r>
      <w:r>
        <w:br/>
      </w:r>
      <w:r>
        <w:t xml:space="preserve">Title: Lead Surgeon / Managing Director</w:t>
      </w:r>
      <w:r>
        <w:br/>
      </w:r>
      <w:r>
        <w:t xml:space="preserve">Date: _________________________</w:t>
      </w:r>
    </w:p>
    <w:p>
      <w:pPr>
        <w:pStyle w:val="BodyText"/>
      </w:pPr>
      <w:r>
        <w:rPr>
          <w:bCs/>
          <w:b/>
        </w:rPr>
        <w:t xml:space="preserve">For: St. Paul's General Hospital (Client)</w:t>
      </w:r>
      <w:r>
        <w:br/>
      </w:r>
      <w:r>
        <w:t xml:space="preserve">Name: Dr. Alemu Tadesse, MD</w:t>
      </w:r>
      <w:r>
        <w:br/>
      </w:r>
      <w:r>
        <w:t xml:space="preserve">Title: Chief of Surgery / Authorized Signatory</w:t>
      </w:r>
      <w:r>
        <w:br/>
      </w:r>
      <w:r>
        <w:t xml:space="preserve">Date: _________________________</w:t>
      </w:r>
    </w:p>
    <w:p>
      <w:pPr>
        <w:pStyle w:val="BodyText"/>
      </w:pPr>
      <w:r>
        <w:t xml:space="preserve">This</w:t>
      </w:r>
      <w:r>
        <w:t xml:space="preserve"> </w:t>
      </w:r>
      <w:r>
        <w:t xml:space="preserve">Quotation Estimate</w:t>
      </w:r>
      <w:r>
        <w:t xml:space="preserve"> </w:t>
      </w:r>
      <w:r>
        <w:t xml:space="preserve">(Ref: QTE-2025-0417-ET) is the property of MediSurge Ethiopia Professional Services PLC and is issued exclusively for the client named herein. Unauthorized reproduction or distribution is prohibited. All services are to be delivered within the administrative boundaries of</w:t>
      </w:r>
      <w:r>
        <w:t xml:space="preserve"> </w:t>
      </w:r>
      <w:r>
        <w:t xml:space="preserve">Ethiopia Addis Ababa</w:t>
      </w:r>
      <w:r>
        <w:t xml:space="preserve"> </w:t>
      </w:r>
      <w:r>
        <w:t xml:space="preserve">unless otherwise agreed in writing.</w:t>
      </w:r>
    </w:p>
    <w:p>
      <w:pPr>
        <w:pStyle w:val="BodyText"/>
      </w:pPr>
      <w:r>
        <w:t xml:space="preserve">Page 1 of 1 | Generated: 15 June 2025 | Document Classification: Commercial –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Ethiopia Addis Ababa</dc:title>
  <dc:creator/>
  <dc:language>en</dc:language>
  <cp:keywords/>
  <dcterms:created xsi:type="dcterms:W3CDTF">2026-10-10T02:56:58Z</dcterms:created>
  <dcterms:modified xsi:type="dcterms:W3CDTF">2026-10-10T02:56:58Z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