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France</w:t>
      </w:r>
      <w:r>
        <w:t xml:space="preserve"> </w:t>
      </w:r>
      <w:r>
        <w:t xml:space="preserve">Marseille</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Surgeon Services — France Marseille</w:t>
      </w:r>
    </w:p>
    <w:bookmarkEnd w:id="20"/>
    <w:p>
      <w:pPr>
        <w:pStyle w:val="BodyText"/>
      </w:pPr>
      <w:r>
        <w:rPr>
          <w:bCs/>
          <w:b/>
        </w:rPr>
        <w:t xml:space="preserve">Quotation Estimate No.:</w:t>
      </w:r>
      <w:r>
        <w:t xml:space="preserve"> </w:t>
      </w:r>
      <w:r>
        <w:t xml:space="preserve">QTE-2025-FRM-0847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By:</w:t>
      </w:r>
      <w:r>
        <w:t xml:space="preserve"> </w:t>
      </w:r>
      <w:r>
        <w:t xml:space="preserve">Dr. Laurent Beaumont, MD, PhD</w:t>
      </w:r>
      <w:r>
        <w:br/>
      </w:r>
      <w:r>
        <w:rPr>
          <w:bCs/>
          <w:b/>
        </w:rPr>
        <w:t xml:space="preserve">Specialty:</w:t>
      </w:r>
      <w:r>
        <w:t xml:space="preserve"> </w:t>
      </w:r>
      <w:r>
        <w:t xml:space="preserve">General &amp; Vascular Surgery</w:t>
      </w:r>
      <w:r>
        <w:br/>
      </w:r>
      <w:r>
        <w:rPr>
          <w:bCs/>
          <w:b/>
        </w:rPr>
        <w:t xml:space="preserve">Location:</w:t>
      </w:r>
      <w:r>
        <w:t xml:space="preserve"> </w:t>
      </w:r>
      <w:r>
        <w:t xml:space="preserve">42 Boulevard Longchamp, 13001 Marseille, France</w:t>
      </w:r>
      <w:r>
        <w:br/>
      </w:r>
      <w:r>
        <w:rPr>
          <w:bCs/>
          <w:b/>
        </w:rPr>
        <w:t xml:space="preserve">AP-HM Registration:</w:t>
      </w:r>
      <w:r>
        <w:t xml:space="preserve"> </w:t>
      </w:r>
      <w:r>
        <w:t xml:space="preserve">FR-13-SURG-2019-4471</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Centre Hospitalier Universitaire de Marseille (CHU)</w:t>
            </w:r>
          </w:p>
        </w:tc>
      </w:tr>
      <w:tr>
        <w:tc>
          <w:tcPr/>
          <w:p>
            <w:pPr>
              <w:pStyle w:val="Compact"/>
              <w:jc w:val="left"/>
            </w:pPr>
            <w:r>
              <w:rPr>
                <w:bCs/>
                <w:b/>
              </w:rPr>
              <w:t xml:space="preserve">Department:</w:t>
            </w:r>
          </w:p>
        </w:tc>
        <w:tc>
          <w:tcPr/>
          <w:p>
            <w:pPr>
              <w:pStyle w:val="Compact"/>
              <w:jc w:val="left"/>
            </w:pPr>
            <w:r>
              <w:t xml:space="preserve">Department of Surgical Sciences, Assistance Publique – Hôpitaux de Marseille</w:t>
            </w:r>
          </w:p>
        </w:tc>
      </w:tr>
      <w:tr>
        <w:tc>
          <w:tcPr/>
          <w:p>
            <w:pPr>
              <w:pStyle w:val="Compact"/>
              <w:jc w:val="left"/>
            </w:pPr>
            <w:r>
              <w:rPr>
                <w:bCs/>
                <w:b/>
              </w:rPr>
              <w:t xml:space="preserve">Address:</w:t>
            </w:r>
          </w:p>
        </w:tc>
        <w:tc>
          <w:tcPr/>
          <w:p>
            <w:pPr>
              <w:pStyle w:val="Compact"/>
              <w:jc w:val="left"/>
            </w:pPr>
            <w:r>
              <w:t xml:space="preserve">2 Place du Docteur Charles Vernes, 13005 Marseille, France</w:t>
            </w:r>
          </w:p>
        </w:tc>
      </w:tr>
      <w:tr>
        <w:tc>
          <w:tcPr/>
          <w:p>
            <w:pPr>
              <w:pStyle w:val="Compact"/>
              <w:jc w:val="left"/>
            </w:pPr>
            <w:r>
              <w:rPr>
                <w:bCs/>
                <w:b/>
              </w:rPr>
              <w:t xml:space="preserve">Contact Person:</w:t>
            </w:r>
          </w:p>
        </w:tc>
        <w:tc>
          <w:tcPr/>
          <w:p>
            <w:pPr>
              <w:pStyle w:val="Compact"/>
              <w:jc w:val="left"/>
            </w:pPr>
            <w:r>
              <w:t xml:space="preserve">Dr. Sophie Marchand, Head of Surgical Procurement</w:t>
            </w:r>
          </w:p>
        </w:tc>
      </w:tr>
      <w:tr>
        <w:tc>
          <w:tcPr/>
          <w:p>
            <w:pPr>
              <w:pStyle w:val="Compact"/>
              <w:jc w:val="left"/>
            </w:pPr>
            <w:r>
              <w:rPr>
                <w:bCs/>
                <w:b/>
              </w:rPr>
              <w:t xml:space="preserve">Reference:</w:t>
            </w:r>
          </w:p>
        </w:tc>
        <w:tc>
          <w:tcPr/>
          <w:p>
            <w:pPr>
              <w:pStyle w:val="Compact"/>
              <w:jc w:val="left"/>
            </w:pPr>
            <w:r>
              <w:t xml:space="preserve">CHU-MRS-2025-SURG-REQ-112</w:t>
            </w:r>
          </w:p>
        </w:tc>
      </w:tr>
    </w:tbl>
    <w:bookmarkEnd w:id="21"/>
    <w:bookmarkStart w:id="22" w:name="X6ca2d3c4c0558372407b97b232ab69d54e46aad"/>
    <w:p>
      <w:pPr>
        <w:pStyle w:val="Heading2"/>
      </w:pPr>
      <w:r>
        <w:t xml:space="preserve">2. Scope of Services — Surgeon Engagement in France Marseille</w:t>
      </w:r>
    </w:p>
    <w:p>
      <w:pPr>
        <w:pStyle w:val="FirstParagraph"/>
      </w:pPr>
      <w:r>
        <w:t xml:space="preserve">This</w:t>
      </w:r>
      <w:r>
        <w:t xml:space="preserve"> </w:t>
      </w:r>
      <w:r>
        <w:t xml:space="preserve">Quotation Estimate</w:t>
      </w:r>
      <w:r>
        <w:t xml:space="preserve"> </w:t>
      </w:r>
      <w:r>
        <w:t xml:space="preserve">is issued in response to the formal request submitted by the CHU Marseille for the engagement of a qualified</w:t>
      </w:r>
      <w:r>
        <w:t xml:space="preserve"> </w:t>
      </w:r>
      <w:r>
        <w:t xml:space="preserve">Surgeon</w:t>
      </w:r>
      <w:r>
        <w:t xml:space="preserve"> </w:t>
      </w:r>
      <w:r>
        <w:t xml:space="preserve">to provide specialized surgical services within the healthcare infrastructure of</w:t>
      </w:r>
      <w:r>
        <w:t xml:space="preserve"> </w:t>
      </w:r>
      <w:r>
        <w:t xml:space="preserve">France Marseille</w:t>
      </w:r>
      <w:r>
        <w:t xml:space="preserve">. The scope of work encompasses a comprehensive period of surgical consultation, operative procedures, post-operative monitoring, and academic contribution to the surgical residency programme at the university hospital in Marseille, France.</w:t>
      </w:r>
    </w:p>
    <w:p>
      <w:pPr>
        <w:pStyle w:val="BodyText"/>
      </w:pPr>
      <w:r>
        <w:t xml:space="preserve">The</w:t>
      </w:r>
      <w:r>
        <w:t xml:space="preserve"> </w:t>
      </w:r>
      <w:r>
        <w:t xml:space="preserve">Surgeon</w:t>
      </w:r>
      <w:r>
        <w:t xml:space="preserve"> </w:t>
      </w:r>
      <w:r>
        <w:t xml:space="preserve">engaged under this Quotation Estimate shall hold full registration with the Ordre des Médecins de France, possess a minimum of fifteen (15) years of post-doctoral surgical experience, and demonstrate proficiency in both open and minimally invasive surgical techniques. All services shall be rendered in compliance with the regulations of the Agence Régionale de Santé Provence-Alpes-Côte d'Azur (ARS PACA) and the applicable French public health legislation governing surgical practice in the Marseille metropolitan area.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surgical assessment and patient triage at CHU Marseille</w:t>
            </w:r>
          </w:p>
        </w:tc>
        <w:tc>
          <w:tcPr/>
          <w:p>
            <w:pPr>
              <w:pStyle w:val="Compact"/>
              <w:jc w:val="left"/>
            </w:pPr>
            <w:r>
              <w:t xml:space="preserve">10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General surgical procedures (laparotomy, hernia repair, appendectomy)</w:t>
            </w:r>
          </w:p>
        </w:tc>
        <w:tc>
          <w:tcPr/>
          <w:p>
            <w:pPr>
              <w:pStyle w:val="Compact"/>
              <w:jc w:val="left"/>
            </w:pPr>
            <w:r>
              <w:t xml:space="preserve">45 procedures</w:t>
            </w:r>
          </w:p>
        </w:tc>
        <w:tc>
          <w:tcPr/>
          <w:p>
            <w:pPr>
              <w:pStyle w:val="Compact"/>
              <w:jc w:val="left"/>
            </w:pPr>
            <w:r>
              <w:t xml:space="preserve">2,800.00</w:t>
            </w:r>
          </w:p>
        </w:tc>
        <w:tc>
          <w:tcPr/>
          <w:p>
            <w:pPr>
              <w:pStyle w:val="Compact"/>
              <w:jc w:val="left"/>
            </w:pPr>
            <w:r>
              <w:t xml:space="preserve">126,000.00</w:t>
            </w:r>
          </w:p>
        </w:tc>
      </w:tr>
      <w:tr>
        <w:tc>
          <w:tcPr/>
          <w:p>
            <w:pPr>
              <w:pStyle w:val="Compact"/>
              <w:jc w:val="left"/>
            </w:pPr>
            <w:r>
              <w:t xml:space="preserve">03</w:t>
            </w:r>
          </w:p>
        </w:tc>
        <w:tc>
          <w:tcPr/>
          <w:p>
            <w:pPr>
              <w:pStyle w:val="Compact"/>
              <w:jc w:val="left"/>
            </w:pPr>
            <w:r>
              <w:t xml:space="preserve">Vascular surgery interventions (endarterectomy, graft placement)</w:t>
            </w:r>
          </w:p>
        </w:tc>
        <w:tc>
          <w:tcPr/>
          <w:p>
            <w:pPr>
              <w:pStyle w:val="Compact"/>
              <w:jc w:val="left"/>
            </w:pPr>
            <w:r>
              <w:t xml:space="preserve">12 procedures</w:t>
            </w:r>
          </w:p>
        </w:tc>
        <w:tc>
          <w:tcPr/>
          <w:p>
            <w:pPr>
              <w:pStyle w:val="Compact"/>
              <w:jc w:val="left"/>
            </w:pPr>
            <w:r>
              <w:t xml:space="preserve">5,500.00</w:t>
            </w:r>
          </w:p>
        </w:tc>
        <w:tc>
          <w:tcPr/>
          <w:p>
            <w:pPr>
              <w:pStyle w:val="Compact"/>
              <w:jc w:val="left"/>
            </w:pPr>
            <w:r>
              <w:t xml:space="preserve">66,000.00</w:t>
            </w:r>
          </w:p>
        </w:tc>
      </w:tr>
      <w:tr>
        <w:tc>
          <w:tcPr/>
          <w:p>
            <w:pPr>
              <w:pStyle w:val="Compact"/>
              <w:jc w:val="left"/>
            </w:pPr>
            <w:r>
              <w:t xml:space="preserve">04</w:t>
            </w:r>
          </w:p>
        </w:tc>
        <w:tc>
          <w:tcPr/>
          <w:p>
            <w:pPr>
              <w:pStyle w:val="Compact"/>
              <w:jc w:val="left"/>
            </w:pPr>
            <w:r>
              <w:t xml:space="preserve">Post-operative ward rounds and patient monitoring</w:t>
            </w:r>
          </w:p>
        </w:tc>
        <w:tc>
          <w:tcPr/>
          <w:p>
            <w:pPr>
              <w:pStyle w:val="Compact"/>
              <w:jc w:val="left"/>
            </w:pPr>
            <w:r>
              <w:t xml:space="preserve">60 days</w:t>
            </w:r>
          </w:p>
        </w:tc>
        <w:tc>
          <w:tcPr/>
          <w:p>
            <w:pPr>
              <w:pStyle w:val="Compact"/>
              <w:jc w:val="left"/>
            </w:pPr>
            <w:r>
              <w:t xml:space="preserve">950.00</w:t>
            </w:r>
          </w:p>
        </w:tc>
        <w:tc>
          <w:tcPr/>
          <w:p>
            <w:pPr>
              <w:pStyle w:val="Compact"/>
              <w:jc w:val="left"/>
            </w:pPr>
            <w:r>
              <w:t xml:space="preserve">57,000.00</w:t>
            </w:r>
          </w:p>
        </w:tc>
      </w:tr>
      <w:tr>
        <w:tc>
          <w:tcPr/>
          <w:p>
            <w:pPr>
              <w:pStyle w:val="Compact"/>
              <w:jc w:val="left"/>
            </w:pPr>
            <w:r>
              <w:t xml:space="preserve">05</w:t>
            </w:r>
          </w:p>
        </w:tc>
        <w:tc>
          <w:tcPr/>
          <w:p>
            <w:pPr>
              <w:pStyle w:val="Compact"/>
              <w:jc w:val="left"/>
            </w:pPr>
            <w:r>
              <w:t xml:space="preserve">Academic teaching and surgical residency supervision</w:t>
            </w:r>
          </w:p>
        </w:tc>
        <w:tc>
          <w:tcPr/>
          <w:p>
            <w:pPr>
              <w:pStyle w:val="Compact"/>
              <w:jc w:val="left"/>
            </w:pPr>
            <w:r>
              <w:t xml:space="preserve">20 sessions</w:t>
            </w:r>
          </w:p>
        </w:tc>
        <w:tc>
          <w:tcPr/>
          <w:p>
            <w:pPr>
              <w:pStyle w:val="Compact"/>
              <w:jc w:val="left"/>
            </w:pPr>
            <w:r>
              <w:t xml:space="preserve">1,400.00</w:t>
            </w:r>
          </w:p>
        </w:tc>
        <w:tc>
          <w:tcPr/>
          <w:p>
            <w:pPr>
              <w:pStyle w:val="Compact"/>
              <w:jc w:val="left"/>
            </w:pPr>
            <w:r>
              <w:t xml:space="preserve">28,000.00</w:t>
            </w:r>
          </w:p>
        </w:tc>
      </w:tr>
      <w:tr>
        <w:tc>
          <w:tcPr/>
          <w:p>
            <w:pPr>
              <w:pStyle w:val="Compact"/>
              <w:jc w:val="left"/>
            </w:pPr>
            <w:r>
              <w:t xml:space="preserve">06</w:t>
            </w:r>
          </w:p>
        </w:tc>
        <w:tc>
          <w:tcPr/>
          <w:p>
            <w:pPr>
              <w:pStyle w:val="Compact"/>
              <w:jc w:val="left"/>
            </w:pPr>
            <w:r>
              <w:t xml:space="preserve">Emergency surgical call coverage (on-call rotation)</w:t>
            </w:r>
          </w:p>
        </w:tc>
        <w:tc>
          <w:tcPr/>
          <w:p>
            <w:pPr>
              <w:pStyle w:val="Compact"/>
              <w:jc w:val="left"/>
            </w:pPr>
            <w:r>
              <w:t xml:space="preserve">12 weeks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07</w:t>
            </w:r>
          </w:p>
        </w:tc>
        <w:tc>
          <w:tcPr/>
          <w:p>
            <w:pPr>
              <w:pStyle w:val="Compact"/>
              <w:jc w:val="left"/>
            </w:pPr>
            <w:r>
              <w:t xml:space="preserve">Operative theatre preparation and instrument coordination</w:t>
            </w:r>
          </w:p>
        </w:tc>
        <w:tc>
          <w:tcPr/>
          <w:p>
            <w:pPr>
              <w:pStyle w:val="Compact"/>
              <w:jc w:val="left"/>
            </w:pPr>
            <w:r>
              <w:t xml:space="preserve">57 procedures</w:t>
            </w:r>
          </w:p>
        </w:tc>
        <w:tc>
          <w:tcPr/>
          <w:p>
            <w:pPr>
              <w:pStyle w:val="Compact"/>
              <w:jc w:val="left"/>
            </w:pPr>
            <w:r>
              <w:t xml:space="preserve">450.00</w:t>
            </w:r>
          </w:p>
        </w:tc>
        <w:tc>
          <w:tcPr/>
          <w:p>
            <w:pPr>
              <w:pStyle w:val="Compact"/>
              <w:jc w:val="left"/>
            </w:pPr>
            <w:r>
              <w:t xml:space="preserve">25,650.00</w:t>
            </w:r>
          </w:p>
        </w:tc>
      </w:tr>
      <w:tr>
        <w:tc>
          <w:tcPr/>
          <w:p>
            <w:pPr>
              <w:pStyle w:val="Compact"/>
              <w:jc w:val="left"/>
            </w:pPr>
            <w:r>
              <w:t xml:space="preserve">08</w:t>
            </w:r>
          </w:p>
        </w:tc>
        <w:tc>
          <w:tcPr/>
          <w:p>
            <w:pPr>
              <w:pStyle w:val="Compact"/>
              <w:jc w:val="left"/>
            </w:pPr>
            <w:r>
              <w:t xml:space="preserve">Medical documentation, operative notes, and regulatory reporting</w:t>
            </w:r>
          </w:p>
        </w:tc>
        <w:tc>
          <w:tcPr/>
          <w:p>
            <w:pPr>
              <w:pStyle w:val="Compact"/>
              <w:jc w:val="left"/>
            </w:pPr>
            <w:r>
              <w:t xml:space="preserve">57 procedures</w:t>
            </w:r>
          </w:p>
        </w:tc>
        <w:tc>
          <w:tcPr/>
          <w:p>
            <w:pPr>
              <w:pStyle w:val="Compact"/>
              <w:jc w:val="left"/>
            </w:pPr>
            <w:r>
              <w:t xml:space="preserve">320.00</w:t>
            </w:r>
          </w:p>
        </w:tc>
        <w:tc>
          <w:tcPr/>
          <w:p>
            <w:pPr>
              <w:pStyle w:val="Compact"/>
              <w:jc w:val="left"/>
            </w:pPr>
            <w:r>
              <w:t xml:space="preserve">18,240.00</w:t>
            </w:r>
          </w:p>
        </w:tc>
      </w:tr>
      <w:tr>
        <w:tc>
          <w:tcPr/>
          <w:p>
            <w:pPr>
              <w:pStyle w:val="Compact"/>
              <w:jc w:val="left"/>
            </w:pPr>
            <w:r>
              <w:t xml:space="preserve">09</w:t>
            </w:r>
          </w:p>
        </w:tc>
        <w:tc>
          <w:tcPr/>
          <w:p>
            <w:pPr>
              <w:pStyle w:val="Compact"/>
              <w:jc w:val="left"/>
            </w:pPr>
            <w:r>
              <w:t xml:space="preserve">Inter-hospital consultation and multidisciplinary team meetings</w:t>
            </w:r>
          </w:p>
        </w:tc>
        <w:tc>
          <w:tcPr/>
          <w:p>
            <w:pPr>
              <w:pStyle w:val="Compact"/>
              <w:jc w:val="left"/>
            </w:pPr>
            <w:r>
              <w:t xml:space="preserve">15 sessions</w:t>
            </w:r>
          </w:p>
        </w:tc>
        <w:tc>
          <w:tcPr/>
          <w:p>
            <w:pPr>
              <w:pStyle w:val="Compact"/>
              <w:jc w:val="left"/>
            </w:pPr>
            <w:r>
              <w:t xml:space="preserve">800.00</w:t>
            </w:r>
          </w:p>
        </w:tc>
        <w:tc>
          <w:tcPr/>
          <w:p>
            <w:pPr>
              <w:pStyle w:val="Compact"/>
              <w:jc w:val="left"/>
            </w:pPr>
            <w:r>
              <w:t xml:space="preserve">12,000.00</w:t>
            </w:r>
          </w:p>
        </w:tc>
      </w:tr>
      <w:tr>
        <w:tc>
          <w:tcPr/>
          <w:p>
            <w:pPr>
              <w:pStyle w:val="Compact"/>
              <w:jc w:val="left"/>
            </w:pPr>
            <w:r>
              <w:t xml:space="preserve">10</w:t>
            </w:r>
          </w:p>
        </w:tc>
        <w:tc>
          <w:tcPr/>
          <w:p>
            <w:pPr>
              <w:pStyle w:val="Compact"/>
              <w:jc w:val="left"/>
            </w:pPr>
            <w:r>
              <w:t xml:space="preserve">Travel, accommodation, and local transport within France Marseille</w:t>
            </w:r>
          </w:p>
        </w:tc>
        <w:tc>
          <w:tcPr/>
          <w:p>
            <w:pPr>
              <w:pStyle w:val="Compact"/>
              <w:jc w:val="left"/>
            </w:pPr>
            <w:r>
              <w:t xml:space="preserve">12 weeks</w:t>
            </w:r>
          </w:p>
        </w:tc>
        <w:tc>
          <w:tcPr/>
          <w:p>
            <w:pPr>
              <w:pStyle w:val="Compact"/>
              <w:jc w:val="left"/>
            </w:pPr>
            <w:r>
              <w:t xml:space="preserve">1,100.00</w:t>
            </w:r>
          </w:p>
        </w:tc>
        <w:tc>
          <w:tcPr/>
          <w:p>
            <w:pPr>
              <w:pStyle w:val="Compact"/>
              <w:jc w:val="left"/>
            </w:pPr>
            <w:r>
              <w:t xml:space="preserve">13,200.00</w:t>
            </w:r>
          </w:p>
        </w:tc>
      </w:tr>
      <w:tr>
        <w:tc>
          <w:tcPr>
            <w:gridSpan w:val="4"/>
          </w:tcPr>
          <w:p>
            <w:pPr>
              <w:pStyle w:val="Compact"/>
              <w:jc w:val="left"/>
            </w:pPr>
            <w:r>
              <w:t xml:space="preserve">TOTAL QUOTATION ESTIMATE (Excluding VAT / TVA)</w:t>
            </w:r>
          </w:p>
        </w:tc>
        <w:tc>
          <w:tcPr/>
          <w:p>
            <w:pPr>
              <w:pStyle w:val="Compact"/>
              <w:jc w:val="left"/>
            </w:pPr>
            <w:r>
              <w:t xml:space="preserve">396,490.00</w:t>
            </w:r>
          </w:p>
        </w:tc>
      </w:tr>
      <w:tr>
        <w:tc>
          <w:tcPr>
            <w:gridSpan w:val="4"/>
          </w:tcPr>
          <w:p>
            <w:pPr>
              <w:pStyle w:val="Compact"/>
              <w:jc w:val="left"/>
            </w:pPr>
            <w:r>
              <w:t xml:space="preserve">VAT (TVA) at 20% — France Marseille</w:t>
            </w:r>
          </w:p>
        </w:tc>
        <w:tc>
          <w:tcPr/>
          <w:p>
            <w:pPr>
              <w:pStyle w:val="Compact"/>
              <w:jc w:val="left"/>
            </w:pPr>
            <w:r>
              <w:t xml:space="preserve">79,298.00</w:t>
            </w:r>
          </w:p>
        </w:tc>
      </w:tr>
      <w:tr>
        <w:tc>
          <w:tcPr>
            <w:gridSpan w:val="4"/>
          </w:tcPr>
          <w:p>
            <w:pPr>
              <w:pStyle w:val="Compact"/>
              <w:jc w:val="left"/>
            </w:pPr>
            <w:r>
              <w:t xml:space="preserve">GRAND TOTAL (Incl. TVA)</w:t>
            </w:r>
          </w:p>
        </w:tc>
        <w:tc>
          <w:tcPr/>
          <w:p>
            <w:pPr>
              <w:pStyle w:val="Compact"/>
              <w:jc w:val="left"/>
            </w:pPr>
            <w:r>
              <w:t xml:space="preserve">475,788.00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remains valid for a period of ninety (90) days from the date of issue. Beyond this period, all rates and terms are subject to revision based on prevailing market conditions in France Marseille.</w:t>
      </w:r>
    </w:p>
    <w:p>
      <w:pPr>
        <w:numPr>
          <w:ilvl w:val="0"/>
          <w:numId w:val="1001"/>
        </w:numPr>
        <w:pStyle w:val="Compact"/>
      </w:pPr>
      <w:r>
        <w:rPr>
          <w:bCs/>
          <w:b/>
        </w:rPr>
        <w:t xml:space="preserve">Payment Terms:</w:t>
      </w:r>
      <w:r>
        <w:t xml:space="preserve"> </w:t>
      </w:r>
      <w:r>
        <w:t xml:space="preserve">Invoicing shall be issued on a monthly basis. Payment is due within thirty (30) days of invoice receipt via bank transfer to the designated account of the Surgeon's registered practice in Marseille, France.</w:t>
      </w:r>
    </w:p>
    <w:p>
      <w:pPr>
        <w:numPr>
          <w:ilvl w:val="0"/>
          <w:numId w:val="1001"/>
        </w:numPr>
        <w:pStyle w:val="Compact"/>
      </w:pPr>
      <w:r>
        <w:rPr>
          <w:bCs/>
          <w:b/>
        </w:rPr>
        <w:t xml:space="preserve">Regulatory Compliance:</w:t>
      </w:r>
      <w:r>
        <w:t xml:space="preserve"> </w:t>
      </w:r>
      <w:r>
        <w:t xml:space="preserve">The Surgeon shall maintain all necessary professional licences, malpractice insurance (minimum coverage of EUR 5,000,000 per claim), and compliance with the French Code de la Santé Publique throughout the engagement period.</w:t>
      </w:r>
    </w:p>
    <w:p>
      <w:pPr>
        <w:numPr>
          <w:ilvl w:val="0"/>
          <w:numId w:val="1001"/>
        </w:numPr>
        <w:pStyle w:val="Compact"/>
      </w:pPr>
      <w:r>
        <w:rPr>
          <w:bCs/>
          <w:b/>
        </w:rPr>
        <w:t xml:space="preserve">Confidentiality:</w:t>
      </w:r>
      <w:r>
        <w:t xml:space="preserve"> </w:t>
      </w:r>
      <w:r>
        <w:t xml:space="preserve">All patient data handled under this Quotation Estimate shall be processed in strict accordance with the French Data Protection Act (Loi Informatique et Libertés) and the EU General Data Protection Regulation (GDPR).</w:t>
      </w:r>
    </w:p>
    <w:p>
      <w:pPr>
        <w:numPr>
          <w:ilvl w:val="0"/>
          <w:numId w:val="1001"/>
        </w:numPr>
        <w:pStyle w:val="Compact"/>
      </w:pPr>
      <w:r>
        <w:rPr>
          <w:bCs/>
          <w:b/>
        </w:rPr>
        <w:t xml:space="preserve">Termination:</w:t>
      </w:r>
      <w:r>
        <w:t xml:space="preserve"> </w:t>
      </w:r>
      <w:r>
        <w:t xml:space="preserve">Either party may terminate the engagement with a written notice of thirty (30) days. In the event of early termination, the Surgeon shall be compensated for all services rendered up to the termination date as detailed in this Quotation Estimate.</w:t>
      </w:r>
    </w:p>
    <w:p>
      <w:pPr>
        <w:numPr>
          <w:ilvl w:val="0"/>
          <w:numId w:val="1001"/>
        </w:numPr>
        <w:pStyle w:val="Compact"/>
      </w:pPr>
      <w:r>
        <w:rPr>
          <w:bCs/>
          <w:b/>
        </w:rPr>
        <w:t xml:space="preserve">Dispute Resolution:</w:t>
      </w:r>
      <w:r>
        <w:t xml:space="preserve"> </w:t>
      </w:r>
      <w:r>
        <w:t xml:space="preserve">Any disputes arising from this Quotation Estimate shall be resolved through the competent courts of Marseille, France, in accordance with French civil and commercial law.</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public health emergencies affecting the Marseille region.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the engagement of the Surgeon as described herein for the provision of surgical services in France Marseille. This document constitutes a binding commercial proposal upon countersignature by both parties.</w:t>
      </w:r>
    </w:p>
    <w:p>
      <w:pPr>
        <w:pStyle w:val="BodyText"/>
      </w:pPr>
      <w:r>
        <w:rPr>
          <w:bCs/>
          <w:b/>
        </w:rPr>
        <w:t xml:space="preserve">For the Surgeon (Service Provider):</w:t>
      </w:r>
    </w:p>
    <w:p>
      <w:pPr>
        <w:pStyle w:val="BodyText"/>
      </w:pPr>
      <w:r>
        <w:t xml:space="preserve">Dr. Laurent Beaumont, MD, PhD</w:t>
      </w:r>
      <w:r>
        <w:br/>
      </w:r>
      <w:r>
        <w:t xml:space="preserve">General &amp; Vascular Surgeon</w:t>
      </w:r>
      <w:r>
        <w:br/>
      </w:r>
      <w:r>
        <w:t xml:space="preserve">Marseille, France</w:t>
      </w:r>
      <w:r>
        <w:br/>
      </w:r>
      <w:r>
        <w:t xml:space="preserve">Date: _______________</w:t>
      </w:r>
    </w:p>
    <w:p>
      <w:pPr>
        <w:pStyle w:val="BodyText"/>
      </w:pPr>
      <w:r>
        <w:rPr>
          <w:bCs/>
          <w:b/>
        </w:rPr>
        <w:t xml:space="preserve">For the Client (CHU Marseille):</w:t>
      </w:r>
    </w:p>
    <w:p>
      <w:pPr>
        <w:pStyle w:val="BodyText"/>
      </w:pPr>
      <w:r>
        <w:t xml:space="preserve">Dr. Sophie Marchand</w:t>
      </w:r>
      <w:r>
        <w:br/>
      </w:r>
      <w:r>
        <w:t xml:space="preserve">Head of Surgical Procurement</w:t>
      </w:r>
      <w:r>
        <w:br/>
      </w:r>
      <w:r>
        <w:t xml:space="preserve">CHU Marseille, France</w:t>
      </w:r>
      <w:r>
        <w:br/>
      </w:r>
      <w:r>
        <w:t xml:space="preserve">Date: _______________</w:t>
      </w:r>
    </w:p>
    <w:p>
      <w:pPr>
        <w:pStyle w:val="BodyText"/>
      </w:pPr>
      <w:r>
        <w:t xml:space="preserve">Quotation Estimate No. QTE-2025-FRM-0847 — Surgeon Services — France Marseille</w:t>
      </w:r>
      <w:r>
        <w:br/>
      </w:r>
      <w:r>
        <w:t xml:space="preserve">This document is generated for official procurement purposes. Unauthorized reproduction is prohibited under French intellectual property law.</w:t>
      </w:r>
      <w:r>
        <w:br/>
      </w:r>
      <w:r>
        <w:t xml:space="preserve">© 2025 Beaumont Surgical Practice, Marseille, France.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France Marseille</dc:title>
  <dc:creator/>
  <dc:language>en</dc:language>
  <cp:keywords/>
  <dcterms:created xsi:type="dcterms:W3CDTF">2026-10-10T06:48:53Z</dcterms:created>
  <dcterms:modified xsi:type="dcterms:W3CDTF">2026-10-10T06:48:53Z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