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Surgeon</w:t>
      </w:r>
      <w:r>
        <w:t xml:space="preserve"> </w:t>
      </w:r>
      <w:r>
        <w:t xml:space="preserve">Services</w:t>
      </w:r>
      <w:r>
        <w:t xml:space="preserve"> </w:t>
      </w:r>
      <w:r>
        <w:t xml:space="preserve">-</w:t>
      </w:r>
      <w:r>
        <w:t xml:space="preserve"> </w:t>
      </w:r>
      <w:r>
        <w:t xml:space="preserve">Ivory</w:t>
      </w:r>
      <w:r>
        <w:t xml:space="preserve"> </w:t>
      </w:r>
      <w:r>
        <w:t xml:space="preserve">Coast</w:t>
      </w:r>
      <w:r>
        <w:t xml:space="preserve"> </w:t>
      </w:r>
      <w:r>
        <w:t xml:space="preserve">Abidjan</w:t>
      </w:r>
    </w:p>
    <w:bookmarkStart w:id="20" w:name="medical-partners-international"/>
    <w:p>
      <w:pPr>
        <w:pStyle w:val="Heading1"/>
      </w:pPr>
      <w:r>
        <w:t xml:space="preserve">MEDICAL PARTNERS INTERNATIONAL</w:t>
      </w:r>
    </w:p>
    <w:p>
      <w:pPr>
        <w:pStyle w:val="FirstParagraph"/>
      </w:pPr>
      <w:r>
        <w:t xml:space="preserve">12 Boulevard de la Paix, Cocody</w:t>
      </w:r>
      <w:r>
        <w:br/>
      </w:r>
      <w:r>
        <w:t xml:space="preserve">Abidjan, Ivory Coast</w:t>
      </w:r>
      <w:r>
        <w:br/>
      </w:r>
      <w:r>
        <w:t xml:space="preserve">Tel: +225 27 22 45 67 89 | Email: info@medicalpartners-ci.com</w:t>
      </w:r>
      <w:r>
        <w:br/>
      </w:r>
      <w:r>
        <w:t xml:space="preserve">RC: CI-ABJ-2019-B-4521</w:t>
      </w:r>
    </w:p>
    <w:bookmarkEnd w:id="20"/>
    <w:bookmarkStart w:id="21" w:name="quotation-estimate"/>
    <w:p>
      <w:pPr>
        <w:pStyle w:val="Heading2"/>
      </w:pPr>
      <w:r>
        <w:t xml:space="preserve">QUOTATION ESTIMATE</w:t>
      </w:r>
    </w:p>
    <w:p>
      <w:pPr>
        <w:pStyle w:val="FirstParagraph"/>
      </w:pPr>
      <w:r>
        <w:rPr>
          <w:bCs/>
          <w:b/>
        </w:rPr>
        <w:t xml:space="preserve">Quotation No.:</w:t>
      </w:r>
      <w:r>
        <w:t xml:space="preserve"> </w:t>
      </w:r>
      <w:r>
        <w:t xml:space="preserve">QTE-2025-0487</w:t>
      </w:r>
      <w:r>
        <w:br/>
      </w:r>
      <w:r>
        <w:rPr>
          <w:bCs/>
          <w:b/>
        </w:rPr>
        <w:t xml:space="preserve">Date Issued:</w:t>
      </w:r>
      <w:r>
        <w:t xml:space="preserve"> </w:t>
      </w:r>
      <w:r>
        <w:t xml:space="preserve">15 June 2025</w:t>
      </w:r>
      <w:r>
        <w:br/>
      </w:r>
      <w:r>
        <w:rPr>
          <w:bCs/>
          <w:b/>
        </w:rPr>
        <w:t xml:space="preserve">Valid Until:</w:t>
      </w:r>
      <w:r>
        <w:t xml:space="preserve"> </w:t>
      </w:r>
      <w:r>
        <w:t xml:space="preserve">15 July 2025</w:t>
      </w:r>
      <w:r>
        <w:br/>
      </w:r>
      <w:r>
        <w:rPr>
          <w:bCs/>
          <w:b/>
        </w:rPr>
        <w:t xml:space="preserve">Prepared For:</w:t>
      </w:r>
      <w:r>
        <w:t xml:space="preserve"> </w:t>
      </w:r>
      <w:r>
        <w:t xml:space="preserve">Clinique Sainte-Marie, Abidjan</w:t>
      </w:r>
    </w:p>
    <w:bookmarkEnd w:id="21"/>
    <w:bookmarkStart w:id="22" w:name="client-information"/>
    <w:p>
      <w:pPr>
        <w:pStyle w:val="Heading3"/>
      </w:pPr>
      <w:r>
        <w:t xml:space="preserve">Client Information</w:t>
      </w:r>
    </w:p>
    <w:p>
      <w:pPr>
        <w:pStyle w:val="FirstParagraph"/>
      </w:pPr>
      <w:r>
        <w:rPr>
          <w:bCs/>
          <w:b/>
        </w:rPr>
        <w:t xml:space="preserve">Organization:</w:t>
      </w:r>
      <w:r>
        <w:t xml:space="preserve"> </w:t>
      </w:r>
      <w:r>
        <w:t xml:space="preserve">Clinique Sainte-Marie</w:t>
      </w:r>
      <w:r>
        <w:br/>
      </w:r>
      <w:r>
        <w:rPr>
          <w:bCs/>
          <w:b/>
        </w:rPr>
        <w:t xml:space="preserve">Address:</w:t>
      </w:r>
      <w:r>
        <w:t xml:space="preserve"> </w:t>
      </w:r>
      <w:r>
        <w:t xml:space="preserve">45 Avenue de la République, Plateau, Abidjan, Ivory Coast</w:t>
      </w:r>
      <w:r>
        <w:br/>
      </w:r>
      <w:r>
        <w:rPr>
          <w:bCs/>
          <w:b/>
        </w:rPr>
        <w:t xml:space="preserve">Contact Person:</w:t>
      </w:r>
      <w:r>
        <w:t xml:space="preserve"> </w:t>
      </w:r>
      <w:r>
        <w:t xml:space="preserve">Dr. Awa Koné, Chief Medical Officer</w:t>
      </w:r>
      <w:r>
        <w:br/>
      </w:r>
      <w:r>
        <w:rPr>
          <w:bCs/>
          <w:b/>
        </w:rPr>
        <w:t xml:space="preserve">Email:</w:t>
      </w:r>
      <w:r>
        <w:t xml:space="preserve"> </w:t>
      </w:r>
      <w:r>
        <w:t xml:space="preserve">cmo@clinique-saintemarie.ci</w:t>
      </w:r>
      <w:r>
        <w:br/>
      </w:r>
      <w:r>
        <w:rPr>
          <w:bCs/>
          <w:b/>
        </w:rPr>
        <w:t xml:space="preserve">Phone:</w:t>
      </w:r>
      <w:r>
        <w:t xml:space="preserve"> </w:t>
      </w:r>
      <w:r>
        <w:t xml:space="preserve">+225 27 21 33 44 55</w:t>
      </w:r>
    </w:p>
    <w:bookmarkEnd w:id="22"/>
    <w:bookmarkStart w:id="23" w:name="X9026e650a8a7878cf3441e76d0010c0e81c4b66"/>
    <w:p>
      <w:pPr>
        <w:pStyle w:val="Heading3"/>
      </w:pPr>
      <w:r>
        <w:t xml:space="preserve">Subject: Quotation Estimate for Surgeon Professional Services in Ivory Coast Abidjan</w:t>
      </w:r>
    </w:p>
    <w:p>
      <w:pPr>
        <w:pStyle w:val="FirstParagraph"/>
      </w:pPr>
      <w:r>
        <w:t xml:space="preserve">This Quotation Estimate is issued by Medical Partners International in response to the formal request submitted by Clinique Sainte-Marie for the recruitment, deployment, and ongoing professional engagement of a qualified Surgeon to provide surgical and clinical services within the Ivory Coast Abidjan metropolitan area. The scope of this Quotation Estimate encompasses all costs associated with the Surgeon's professional engagement, including compensation, housing, medical insurance, travel, and administrative support for a contract period of twelve (12) months, renewable upon mutual agreement.</w:t>
      </w:r>
    </w:p>
    <w:bookmarkEnd w:id="23"/>
    <w:bookmarkStart w:id="24" w:name="scope-of-services-surgeon-engagement"/>
    <w:p>
      <w:pPr>
        <w:pStyle w:val="Heading3"/>
      </w:pPr>
      <w:r>
        <w:t xml:space="preserve">Scope of Services – Surgeon Engagement</w:t>
      </w:r>
    </w:p>
    <w:p>
      <w:pPr>
        <w:pStyle w:val="FirstParagraph"/>
      </w:pPr>
      <w:r>
        <w:t xml:space="preserve">The Surgeon engaged under this Quotation Estimate shall be a board-certified general surgeon with a minimum of ten (10) years of post-graduate surgical experience, holding valid credentials recognized by the Ivorian Ministry of Health (Ministère de la Santé et de l'Hygiène Publique). The Surgeon shall be responsible for performing general surgical procedures, managing post-operative patient care, supervising junior surgical staff, conducting surgical training sessions for resident physicians at Clinique Sainte-Marie, and ensuring compliance with all medical regulations applicable in Ivory Coast Abidjan.</w:t>
      </w:r>
    </w:p>
    <w:p>
      <w:pPr>
        <w:pStyle w:val="BodyText"/>
      </w:pPr>
      <w:r>
        <w:t xml:space="preserve">The Surgeon's duties shall include but are not limited to: performing elective and emergency surgical procedures (appendectomy, cholecystectomy, hernia repair, bowel resection, and other general surgical interventions); conducting pre-operative assessments and post-operative follow-up consultations; maintaining accurate surgical records in accordance with Ivorian medical law; participating in multidisciplinary case conferences; and providing on-call availability for emergency surgical cases during the contracted period.</w:t>
      </w:r>
    </w:p>
    <w:bookmarkEnd w:id="24"/>
    <w:bookmarkStart w:id="25" w:name="itemized-cost-breakdown"/>
    <w:p>
      <w:pPr>
        <w:pStyle w:val="Heading3"/>
      </w:pPr>
      <w:r>
        <w:t xml:space="preserve">Itemized Cost Breakdown</w:t>
      </w:r>
    </w:p>
    <w:tbl>
      <w:tblPr>
        <w:tblStyle w:val="Table"/>
        <w:tblW w:type="auto" w:w="0"/>
        <w:tblLook w:firstRow="1" w:lastRow="1" w:firstColumn="0" w:lastColumn="0" w:noHBand="0" w:noVBand="0" w:val="0020"/>
      </w:tblPr>
      <w:tblGrid>
        <w:gridCol w:w="1980"/>
        <w:gridCol w:w="1980"/>
        <w:gridCol w:w="1980"/>
        <w:gridCol w:w="198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right"/>
            </w:pPr>
            <w:r>
              <w:t xml:space="preserve">Monthly (XOF)</w:t>
            </w:r>
          </w:p>
        </w:tc>
        <w:tc>
          <w:tcPr/>
          <w:p>
            <w:pPr>
              <w:pStyle w:val="Compact"/>
              <w:jc w:val="right"/>
            </w:pPr>
            <w:r>
              <w:t xml:space="preserve">Annual (XOF)</w:t>
            </w:r>
          </w:p>
        </w:tc>
      </w:tr>
      <w:tr>
        <w:tc>
          <w:tcPr/>
          <w:p>
            <w:pPr>
              <w:pStyle w:val="Compact"/>
              <w:jc w:val="left"/>
            </w:pPr>
            <w:r>
              <w:t xml:space="preserve">1</w:t>
            </w:r>
          </w:p>
        </w:tc>
        <w:tc>
          <w:tcPr/>
          <w:p>
            <w:pPr>
              <w:pStyle w:val="Compact"/>
              <w:jc w:val="left"/>
            </w:pPr>
            <w:r>
              <w:t xml:space="preserve">Surgeon Professional Fee (Base Salary)</w:t>
            </w:r>
          </w:p>
        </w:tc>
        <w:tc>
          <w:tcPr/>
          <w:p>
            <w:pPr>
              <w:pStyle w:val="Compact"/>
              <w:jc w:val="right"/>
            </w:pPr>
            <w:r>
              <w:t xml:space="preserve">4,500,000</w:t>
            </w:r>
          </w:p>
        </w:tc>
        <w:tc>
          <w:tcPr/>
          <w:p>
            <w:pPr>
              <w:pStyle w:val="Compact"/>
              <w:jc w:val="right"/>
            </w:pPr>
            <w:r>
              <w:t xml:space="preserve">54,000,000</w:t>
            </w:r>
          </w:p>
        </w:tc>
      </w:tr>
      <w:tr>
        <w:tc>
          <w:tcPr/>
          <w:p>
            <w:pPr>
              <w:pStyle w:val="Compact"/>
              <w:jc w:val="left"/>
            </w:pPr>
            <w:r>
              <w:t xml:space="preserve">2</w:t>
            </w:r>
          </w:p>
        </w:tc>
        <w:tc>
          <w:tcPr/>
          <w:p>
            <w:pPr>
              <w:pStyle w:val="Compact"/>
              <w:jc w:val="left"/>
            </w:pPr>
            <w:r>
              <w:t xml:space="preserve">Housing Allowance (Cocody District, Abidjan)</w:t>
            </w:r>
          </w:p>
        </w:tc>
        <w:tc>
          <w:tcPr/>
          <w:p>
            <w:pPr>
              <w:pStyle w:val="Compact"/>
              <w:jc w:val="right"/>
            </w:pPr>
            <w:r>
              <w:t xml:space="preserve">1,200,000</w:t>
            </w:r>
          </w:p>
        </w:tc>
        <w:tc>
          <w:tcPr/>
          <w:p>
            <w:pPr>
              <w:pStyle w:val="Compact"/>
              <w:jc w:val="right"/>
            </w:pPr>
            <w:r>
              <w:t xml:space="preserve">14,400,000</w:t>
            </w:r>
          </w:p>
        </w:tc>
      </w:tr>
      <w:tr>
        <w:tc>
          <w:tcPr/>
          <w:p>
            <w:pPr>
              <w:pStyle w:val="Compact"/>
              <w:jc w:val="left"/>
            </w:pPr>
            <w:r>
              <w:t xml:space="preserve">3</w:t>
            </w:r>
          </w:p>
        </w:tc>
        <w:tc>
          <w:tcPr/>
          <w:p>
            <w:pPr>
              <w:pStyle w:val="Compact"/>
              <w:jc w:val="left"/>
            </w:pPr>
            <w:r>
              <w:t xml:space="preserve">Comprehensive Medical &amp; Dental Insurance</w:t>
            </w:r>
          </w:p>
        </w:tc>
        <w:tc>
          <w:tcPr/>
          <w:p>
            <w:pPr>
              <w:pStyle w:val="Compact"/>
              <w:jc w:val="right"/>
            </w:pPr>
            <w:r>
              <w:t xml:space="preserve">350,000</w:t>
            </w:r>
          </w:p>
        </w:tc>
        <w:tc>
          <w:tcPr/>
          <w:p>
            <w:pPr>
              <w:pStyle w:val="Compact"/>
              <w:jc w:val="right"/>
            </w:pPr>
            <w:r>
              <w:t xml:space="preserve">4,200,000</w:t>
            </w:r>
          </w:p>
        </w:tc>
      </w:tr>
      <w:tr>
        <w:tc>
          <w:tcPr/>
          <w:p>
            <w:pPr>
              <w:pStyle w:val="Compact"/>
              <w:jc w:val="left"/>
            </w:pPr>
            <w:r>
              <w:t xml:space="preserve">4</w:t>
            </w:r>
          </w:p>
        </w:tc>
        <w:tc>
          <w:tcPr/>
          <w:p>
            <w:pPr>
              <w:pStyle w:val="Compact"/>
              <w:jc w:val="left"/>
            </w:pPr>
            <w:r>
              <w:t xml:space="preserve">Professional Liability Insurance (Surgeon)</w:t>
            </w:r>
          </w:p>
        </w:tc>
        <w:tc>
          <w:tcPr/>
          <w:p>
            <w:pPr>
              <w:pStyle w:val="Compact"/>
              <w:jc w:val="right"/>
            </w:pPr>
            <w:r>
              <w:t xml:space="preserve">280,000</w:t>
            </w:r>
          </w:p>
        </w:tc>
        <w:tc>
          <w:tcPr/>
          <w:p>
            <w:pPr>
              <w:pStyle w:val="Compact"/>
              <w:jc w:val="right"/>
            </w:pPr>
            <w:r>
              <w:t xml:space="preserve">3,360,000</w:t>
            </w:r>
          </w:p>
        </w:tc>
      </w:tr>
      <w:tr>
        <w:tc>
          <w:tcPr/>
          <w:p>
            <w:pPr>
              <w:pStyle w:val="Compact"/>
              <w:jc w:val="left"/>
            </w:pPr>
            <w:r>
              <w:t xml:space="preserve">5</w:t>
            </w:r>
          </w:p>
        </w:tc>
        <w:tc>
          <w:tcPr/>
          <w:p>
            <w:pPr>
              <w:pStyle w:val="Compact"/>
              <w:jc w:val="left"/>
            </w:pPr>
            <w:r>
              <w:t xml:space="preserve">Transportation &amp; Local Travel (Abidjan)</w:t>
            </w:r>
          </w:p>
        </w:tc>
        <w:tc>
          <w:tcPr/>
          <w:p>
            <w:pPr>
              <w:pStyle w:val="Compact"/>
              <w:jc w:val="right"/>
            </w:pPr>
            <w:r>
              <w:t xml:space="preserve">400,000</w:t>
            </w:r>
          </w:p>
        </w:tc>
        <w:tc>
          <w:tcPr/>
          <w:p>
            <w:pPr>
              <w:pStyle w:val="Compact"/>
              <w:jc w:val="right"/>
            </w:pPr>
            <w:r>
              <w:t xml:space="preserve">4,800,000</w:t>
            </w:r>
          </w:p>
        </w:tc>
      </w:tr>
      <w:tr>
        <w:tc>
          <w:tcPr/>
          <w:p>
            <w:pPr>
              <w:pStyle w:val="Compact"/>
              <w:jc w:val="left"/>
            </w:pPr>
            <w:r>
              <w:t xml:space="preserve">6</w:t>
            </w:r>
          </w:p>
        </w:tc>
        <w:tc>
          <w:tcPr/>
          <w:p>
            <w:pPr>
              <w:pStyle w:val="Compact"/>
              <w:jc w:val="left"/>
            </w:pPr>
            <w:r>
              <w:t xml:space="preserve">Continuing Medical Education &amp; Conference Fees</w:t>
            </w:r>
          </w:p>
        </w:tc>
        <w:tc>
          <w:tcPr/>
          <w:p>
            <w:pPr>
              <w:pStyle w:val="Compact"/>
              <w:jc w:val="right"/>
            </w:pPr>
            <w:r>
              <w:t xml:space="preserve">200,000</w:t>
            </w:r>
          </w:p>
        </w:tc>
        <w:tc>
          <w:tcPr/>
          <w:p>
            <w:pPr>
              <w:pStyle w:val="Compact"/>
              <w:jc w:val="right"/>
            </w:pPr>
            <w:r>
              <w:t xml:space="preserve">2,400,000</w:t>
            </w:r>
          </w:p>
        </w:tc>
      </w:tr>
      <w:tr>
        <w:tc>
          <w:tcPr/>
          <w:p>
            <w:pPr>
              <w:pStyle w:val="Compact"/>
              <w:jc w:val="left"/>
            </w:pPr>
            <w:r>
              <w:t xml:space="preserve">7</w:t>
            </w:r>
          </w:p>
        </w:tc>
        <w:tc>
          <w:tcPr/>
          <w:p>
            <w:pPr>
              <w:pStyle w:val="Compact"/>
              <w:jc w:val="left"/>
            </w:pPr>
            <w:r>
              <w:t xml:space="preserve">Recruitment &amp; Visa Processing (One-Time)</w:t>
            </w:r>
          </w:p>
        </w:tc>
        <w:tc>
          <w:tcPr/>
          <w:p>
            <w:pPr>
              <w:pStyle w:val="Compact"/>
              <w:jc w:val="right"/>
            </w:pPr>
            <w:r>
              <w:t xml:space="preserve">—</w:t>
            </w:r>
          </w:p>
        </w:tc>
        <w:tc>
          <w:tcPr/>
          <w:p>
            <w:pPr>
              <w:pStyle w:val="Compact"/>
              <w:jc w:val="right"/>
            </w:pPr>
            <w:r>
              <w:t xml:space="preserve">3,500,000</w:t>
            </w:r>
          </w:p>
        </w:tc>
      </w:tr>
      <w:tr>
        <w:tc>
          <w:tcPr/>
          <w:p>
            <w:pPr>
              <w:pStyle w:val="Compact"/>
              <w:jc w:val="left"/>
            </w:pPr>
            <w:r>
              <w:t xml:space="preserve">8</w:t>
            </w:r>
          </w:p>
        </w:tc>
        <w:tc>
          <w:tcPr/>
          <w:p>
            <w:pPr>
              <w:pStyle w:val="Compact"/>
              <w:jc w:val="left"/>
            </w:pPr>
            <w:r>
              <w:t xml:space="preserve">Annual Airfare (Round Trip, Home Country to Abidjan)</w:t>
            </w:r>
          </w:p>
        </w:tc>
        <w:tc>
          <w:tcPr/>
          <w:p>
            <w:pPr>
              <w:pStyle w:val="Compact"/>
              <w:jc w:val="right"/>
            </w:pPr>
            <w:r>
              <w:t xml:space="preserve">—</w:t>
            </w:r>
          </w:p>
        </w:tc>
        <w:tc>
          <w:tcPr/>
          <w:p>
            <w:pPr>
              <w:pStyle w:val="Compact"/>
              <w:jc w:val="right"/>
            </w:pPr>
            <w:r>
              <w:t xml:space="preserve">2,800,000</w:t>
            </w:r>
          </w:p>
        </w:tc>
      </w:tr>
      <w:tr>
        <w:tc>
          <w:tcPr/>
          <w:p>
            <w:pPr>
              <w:pStyle w:val="Compact"/>
              <w:jc w:val="left"/>
            </w:pPr>
            <w:r>
              <w:t xml:space="preserve">9</w:t>
            </w:r>
          </w:p>
        </w:tc>
        <w:tc>
          <w:tcPr/>
          <w:p>
            <w:pPr>
              <w:pStyle w:val="Compact"/>
              <w:jc w:val="left"/>
            </w:pPr>
            <w:r>
              <w:t xml:space="preserve">On-Call Emergency Surgeon Premium (12 shifts/month)</w:t>
            </w:r>
          </w:p>
        </w:tc>
        <w:tc>
          <w:tcPr/>
          <w:p>
            <w:pPr>
              <w:pStyle w:val="Compact"/>
              <w:jc w:val="right"/>
            </w:pPr>
            <w:r>
              <w:t xml:space="preserve">600,000</w:t>
            </w:r>
          </w:p>
        </w:tc>
        <w:tc>
          <w:tcPr/>
          <w:p>
            <w:pPr>
              <w:pStyle w:val="Compact"/>
              <w:jc w:val="right"/>
            </w:pPr>
            <w:r>
              <w:t xml:space="preserve">7,200,000</w:t>
            </w:r>
          </w:p>
        </w:tc>
      </w:tr>
      <w:tr>
        <w:tc>
          <w:tcPr/>
          <w:p>
            <w:pPr>
              <w:pStyle w:val="Compact"/>
              <w:jc w:val="left"/>
            </w:pPr>
            <w:r>
              <w:t xml:space="preserve">10</w:t>
            </w:r>
          </w:p>
        </w:tc>
        <w:tc>
          <w:tcPr/>
          <w:p>
            <w:pPr>
              <w:pStyle w:val="Compact"/>
              <w:jc w:val="left"/>
            </w:pPr>
            <w:r>
              <w:t xml:space="preserve">Administrative &amp; Licensing Fees (Ivory Coast)</w:t>
            </w:r>
          </w:p>
        </w:tc>
        <w:tc>
          <w:tcPr/>
          <w:p>
            <w:pPr>
              <w:pStyle w:val="Compact"/>
              <w:jc w:val="right"/>
            </w:pPr>
            <w:r>
              <w:t xml:space="preserve">150,000</w:t>
            </w:r>
          </w:p>
        </w:tc>
        <w:tc>
          <w:tcPr/>
          <w:p>
            <w:pPr>
              <w:pStyle w:val="Compact"/>
              <w:jc w:val="right"/>
            </w:pPr>
            <w:r>
              <w:t xml:space="preserve">1,800,000</w:t>
            </w:r>
          </w:p>
        </w:tc>
      </w:tr>
      <w:tr>
        <w:tc>
          <w:tcPr>
            <w:gridSpan w:val="3"/>
          </w:tcPr>
          <w:p>
            <w:pPr>
              <w:pStyle w:val="Compact"/>
              <w:jc w:val="left"/>
            </w:pPr>
            <w:r>
              <w:t xml:space="preserve">TOTAL ANNUAL COST (XOF)</w:t>
            </w:r>
          </w:p>
        </w:tc>
        <w:tc>
          <w:tcPr/>
          <w:p>
            <w:pPr>
              <w:pStyle w:val="Compact"/>
              <w:jc w:val="right"/>
            </w:pPr>
            <w:r>
              <w:t xml:space="preserve">98,460,000</w:t>
            </w:r>
          </w:p>
        </w:tc>
      </w:tr>
      <w:tr>
        <w:tc>
          <w:tcPr>
            <w:gridSpan w:val="3"/>
          </w:tcPr>
          <w:p>
            <w:pPr>
              <w:pStyle w:val="Compact"/>
              <w:jc w:val="left"/>
            </w:pPr>
            <w:r>
              <w:t xml:space="preserve">TOTAL ANNUAL COST (USD Approx.)</w:t>
            </w:r>
          </w:p>
        </w:tc>
        <w:tc>
          <w:tcPr/>
          <w:p>
            <w:pPr>
              <w:pStyle w:val="Compact"/>
              <w:jc w:val="right"/>
            </w:pPr>
            <w:r>
              <w:t xml:space="preserve">$164,200</w:t>
            </w:r>
          </w:p>
        </w:tc>
      </w:tr>
    </w:tbl>
    <w:p>
      <w:pPr>
        <w:pStyle w:val="BodyText"/>
      </w:pPr>
      <w:r>
        <w:t xml:space="preserve">* Exchange rate used: 1 USD = 600 XOF (as of June 2025). All amounts are exclusive of applicable Ivorian taxes unless otherwise stated.</w:t>
      </w:r>
    </w:p>
    <w:bookmarkEnd w:id="25"/>
    <w:bookmarkStart w:id="26" w:name="terms-and-conditions"/>
    <w:p>
      <w:pPr>
        <w:pStyle w:val="Heading3"/>
      </w:pPr>
      <w:r>
        <w:t xml:space="preserve">Terms and Conditions</w:t>
      </w:r>
    </w:p>
    <w:p>
      <w:pPr>
        <w:numPr>
          <w:ilvl w:val="0"/>
          <w:numId w:val="1001"/>
        </w:numPr>
        <w:pStyle w:val="Compact"/>
      </w:pPr>
      <w:r>
        <w:t xml:space="preserve">This Quotation Estimate is valid for thirty (30) days from the date of issue. Beyond this period, pricing may be subject to revision based on market conditions in Ivory Coast Abidjan.</w:t>
      </w:r>
    </w:p>
    <w:p>
      <w:pPr>
        <w:numPr>
          <w:ilvl w:val="0"/>
          <w:numId w:val="1001"/>
        </w:numPr>
        <w:pStyle w:val="Compact"/>
      </w:pPr>
      <w:r>
        <w:t xml:space="preserve">The Surgeon shall be engaged under a fixed-term contract of twelve (12) months, commencing on the date of mutual signature. Renewal terms shall be negotiated no later than sixty (60) days prior to contract expiration.</w:t>
      </w:r>
    </w:p>
    <w:p>
      <w:pPr>
        <w:numPr>
          <w:ilvl w:val="0"/>
          <w:numId w:val="1001"/>
        </w:numPr>
        <w:pStyle w:val="Compact"/>
      </w:pPr>
      <w:r>
        <w:t xml:space="preserve">Payment shall be made in monthly installments via bank transfer to the Surgeon's designated account in Abidjan, Ivory Coast, within ten (10) business days of the end of each calendar month.</w:t>
      </w:r>
    </w:p>
    <w:p>
      <w:pPr>
        <w:numPr>
          <w:ilvl w:val="0"/>
          <w:numId w:val="1001"/>
        </w:numPr>
        <w:pStyle w:val="Compact"/>
      </w:pPr>
      <w:r>
        <w:t xml:space="preserve">The Surgeon is required to obtain and maintain a valid medical practice license issued by the Ivorian Ministry of Health. All licensing costs are included in this Quotation Estimate.</w:t>
      </w:r>
    </w:p>
    <w:p>
      <w:pPr>
        <w:numPr>
          <w:ilvl w:val="0"/>
          <w:numId w:val="1001"/>
        </w:numPr>
        <w:pStyle w:val="Compact"/>
      </w:pPr>
      <w:r>
        <w:t xml:space="preserve">Either party may terminate the engagement with thirty (30) days written notice. In the event of early termination by the client, a pro-rata payment for the remaining contract period shall be due.</w:t>
      </w:r>
    </w:p>
    <w:p>
      <w:pPr>
        <w:numPr>
          <w:ilvl w:val="0"/>
          <w:numId w:val="1001"/>
        </w:numPr>
        <w:pStyle w:val="Compact"/>
      </w:pPr>
      <w:r>
        <w:t xml:space="preserve">All surgical procedures performed by the Surgeon shall comply with the ethical and legal standards established by the Ivorian medical regulatory authority and the World Medical Association's Declaration of Helsinki.</w:t>
      </w:r>
    </w:p>
    <w:p>
      <w:pPr>
        <w:numPr>
          <w:ilvl w:val="0"/>
          <w:numId w:val="1001"/>
        </w:numPr>
        <w:pStyle w:val="Compact"/>
      </w:pPr>
      <w:r>
        <w:t xml:space="preserve">This Quotation Estimate does not include the cost of surgical instruments, consumables, or operating room facility fees, which shall be borne separately by Clinique Sainte-Marie.</w:t>
      </w:r>
    </w:p>
    <w:p>
      <w:pPr>
        <w:numPr>
          <w:ilvl w:val="0"/>
          <w:numId w:val="1001"/>
        </w:numPr>
        <w:pStyle w:val="Compact"/>
      </w:pPr>
      <w:r>
        <w:t xml:space="preserve">Disputes arising from this Quotation Estimate and the subsequent contract shall be resolved through arbitration in Abidjan, Ivory Coast, in accordance with the rules of the Ivorian Chamber of Commerce.</w:t>
      </w:r>
    </w:p>
    <w:bookmarkEnd w:id="26"/>
    <w:bookmarkStart w:id="27" w:name="acceptance-and-authorization"/>
    <w:p>
      <w:pPr>
        <w:pStyle w:val="Heading3"/>
      </w:pPr>
      <w:r>
        <w:t xml:space="preserve">Acceptance and Authorization</w:t>
      </w:r>
    </w:p>
    <w:p>
      <w:pPr>
        <w:pStyle w:val="FirstParagraph"/>
      </w:pPr>
      <w:r>
        <w:t xml:space="preserve">By signing below, the client acknowledges receipt of this Quotation Estimate for Surgeon services in Ivory Coast Abidjan and agrees to the terms, conditions, and pricing outlined herein. Upon acceptance, Medical Partners International shall proceed with the recruitment, vetting, and deployment of the qualified Surgeon within thirty (30) calendar days.</w:t>
      </w:r>
    </w:p>
    <w:p>
      <w:pPr>
        <w:pStyle w:val="BodyText"/>
      </w:pPr>
      <w:r>
        <w:rPr>
          <w:bCs/>
          <w:b/>
        </w:rPr>
        <w:t xml:space="preserve">For Medical Partners International:</w:t>
      </w:r>
    </w:p>
    <w:p>
      <w:pPr>
        <w:pStyle w:val="BodyText"/>
      </w:pPr>
      <w:r>
        <w:t xml:space="preserve">Name: Dr. Jean-Marc Dupont</w:t>
      </w:r>
      <w:r>
        <w:br/>
      </w:r>
      <w:r>
        <w:t xml:space="preserve">Title: Director of Medical Staffing</w:t>
      </w:r>
      <w:r>
        <w:br/>
      </w:r>
      <w:r>
        <w:t xml:space="preserve">Signature: _________________________</w:t>
      </w:r>
      <w:r>
        <w:br/>
      </w:r>
      <w:r>
        <w:t xml:space="preserve">Date: _________________________</w:t>
      </w:r>
    </w:p>
    <w:p>
      <w:pPr>
        <w:pStyle w:val="BodyText"/>
      </w:pPr>
      <w:r>
        <w:rPr>
          <w:bCs/>
          <w:b/>
        </w:rPr>
        <w:t xml:space="preserve">For Clinique Sainte-Marie (Client):</w:t>
      </w:r>
    </w:p>
    <w:p>
      <w:pPr>
        <w:pStyle w:val="BodyText"/>
      </w:pPr>
      <w:r>
        <w:t xml:space="preserve">Name: Dr. Awa Koné</w:t>
      </w:r>
      <w:r>
        <w:br/>
      </w:r>
      <w:r>
        <w:t xml:space="preserve">Title: Chief Medical Officer</w:t>
      </w:r>
      <w:r>
        <w:br/>
      </w:r>
      <w:r>
        <w:t xml:space="preserve">Signature: _________________________</w:t>
      </w:r>
      <w:r>
        <w:br/>
      </w:r>
      <w:r>
        <w:t xml:space="preserve">Date: _________________________</w:t>
      </w:r>
    </w:p>
    <w:bookmarkEnd w:id="27"/>
    <w:p>
      <w:pPr>
        <w:pStyle w:val="BodyText"/>
      </w:pPr>
      <w:r>
        <w:t xml:space="preserve">This Quotation Estimate document was prepared exclusively for Clinique Sainte-Marie, Abidjan, Ivory Coast. It is non-transferable and constitutes a binding offer only upon written acceptance by both parties. Medical Partners International reserves the right to modify terms prior to final contract execution. Document Reference: QTE-2025-0487 | Surgeon Services | Ivory Coast Abidjan.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Surgeon Services - Ivory Coast Abidjan</dc:title>
  <dc:creator/>
  <dc:language>en</dc:language>
  <cp:keywords/>
  <dcterms:created xsi:type="dcterms:W3CDTF">2026-10-10T08:00:05Z</dcterms:created>
  <dcterms:modified xsi:type="dcterms:W3CDTF">2026-10-10T08:00:05Z</dcterms:modified>
</cp:coreProperties>
</file>

<file path=docProps/custom.xml><?xml version="1.0" encoding="utf-8"?>
<Properties xmlns="http://schemas.openxmlformats.org/officeDocument/2006/custom-properties" xmlns:vt="http://schemas.openxmlformats.org/officeDocument/2006/docPropsVTypes"/>
</file>