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Surgeon Engagement Services</w:t>
      </w:r>
    </w:p>
    <w:p>
      <w:pPr>
        <w:pStyle w:val="BodyText"/>
      </w:pPr>
      <w:r>
        <w:t xml:space="preserve">Al-Salem Medical Consultancy Group</w:t>
      </w:r>
    </w:p>
    <w:p>
      <w:pPr>
        <w:pStyle w:val="BodyText"/>
      </w:pPr>
      <w:r>
        <w:t xml:space="preserve">Office 412, Medical Tower, Salmiya District, Kuwait Kuwait City</w:t>
      </w:r>
    </w:p>
    <w:p>
      <w:pPr>
        <w:pStyle w:val="BodyText"/>
      </w:pPr>
      <w:r>
        <w:t xml:space="preserve">Tel: +965-2244-8890 | Email: quotations@alsalemmedical.kw</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QTE-KWT-2025-04782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Prepared For:</w:t>
            </w:r>
          </w:p>
        </w:tc>
        <w:tc>
          <w:tcPr/>
          <w:p>
            <w:pPr>
              <w:pStyle w:val="Compact"/>
              <w:jc w:val="left"/>
            </w:pPr>
            <w:r>
              <w:t xml:space="preserve">Al-Nakheel Private Hospital, Kuwait Kuwait City</w:t>
            </w:r>
          </w:p>
        </w:tc>
        <w:tc>
          <w:tcPr/>
          <w:p>
            <w:pPr>
              <w:pStyle w:val="Compact"/>
              <w:jc w:val="left"/>
            </w:pPr>
            <w:r>
              <w:t xml:space="preserve">Contact Person:</w:t>
            </w:r>
          </w:p>
        </w:tc>
        <w:tc>
          <w:tcPr/>
          <w:p>
            <w:pPr>
              <w:pStyle w:val="Compact"/>
              <w:jc w:val="left"/>
            </w:pPr>
            <w:r>
              <w:t xml:space="preserve">Dr. Fahad Al-Mubarak, Chief Medical Officer</w:t>
            </w:r>
          </w:p>
        </w:tc>
      </w:tr>
      <w:tr>
        <w:tc>
          <w:tcPr/>
          <w:p>
            <w:pPr>
              <w:pStyle w:val="Compact"/>
              <w:jc w:val="left"/>
            </w:pPr>
            <w:r>
              <w:t xml:space="preserve">Service Category:</w:t>
            </w:r>
          </w:p>
        </w:tc>
        <w:tc>
          <w:tcPr>
            <w:gridSpan w:val="3"/>
          </w:tcPr>
          <w:p>
            <w:pPr>
              <w:pStyle w:val="Compact"/>
              <w:jc w:val="left"/>
            </w:pPr>
            <w:r>
              <w:t xml:space="preserve">Surgeon – General &amp; Minimally Invasive Surgery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Al-Salem Medical Consultancy Group to formally outline the projected costs, scope of engagement, and professional terms associated with the recruitment and deployment of a qualified</w:t>
      </w:r>
      <w:r>
        <w:t xml:space="preserve"> </w:t>
      </w:r>
      <w:r>
        <w:t xml:space="preserve">Surgeon</w:t>
      </w:r>
      <w:r>
        <w:t xml:space="preserve"> </w:t>
      </w:r>
      <w:r>
        <w:t xml:space="preserve">to provide surgical services at Al-Nakheel Private Hospital, located in</w:t>
      </w:r>
      <w:r>
        <w:t xml:space="preserve"> </w:t>
      </w:r>
      <w:r>
        <w:t xml:space="preserve">Kuwait Kuwait City</w:t>
      </w:r>
      <w:r>
        <w:t xml:space="preserve">. This document serves as a binding financial proposal for the period specified below and is intended to facilitate the client's internal budgeting, procurement approval, and contractual negotiation processes. All figures presented in this</w:t>
      </w:r>
      <w:r>
        <w:t xml:space="preserve"> </w:t>
      </w:r>
      <w:r>
        <w:t xml:space="preserve">Quotation Estimate</w:t>
      </w:r>
      <w:r>
        <w:t xml:space="preserve"> </w:t>
      </w:r>
      <w:r>
        <w:t xml:space="preserve">are exclusive of applicable Kuwaiti Value Added Tax (VAT) at the prevailing rate of 5%, which shall be added at the point of invoicing.</w:t>
      </w:r>
    </w:p>
    <w:bookmarkEnd w:id="21"/>
    <w:bookmarkStart w:id="22" w:name="scope-of-surgeon-services"/>
    <w:p>
      <w:pPr>
        <w:pStyle w:val="Heading2"/>
      </w:pPr>
      <w:r>
        <w:t xml:space="preserve">2. Scope of Surgeon Services</w:t>
      </w:r>
    </w:p>
    <w:p>
      <w:pPr>
        <w:pStyle w:val="FirstParagraph"/>
      </w:pPr>
      <w:r>
        <w:t xml:space="preserve">The</w:t>
      </w:r>
      <w:r>
        <w:t xml:space="preserve"> </w:t>
      </w:r>
      <w:r>
        <w:t xml:space="preserve">Surgeon</w:t>
      </w:r>
      <w:r>
        <w:t xml:space="preserve"> </w:t>
      </w:r>
      <w:r>
        <w:t xml:space="preserve">engaged under this</w:t>
      </w:r>
      <w:r>
        <w:t xml:space="preserve"> </w:t>
      </w:r>
      <w:r>
        <w:t xml:space="preserve">Quotation Estimate</w:t>
      </w:r>
      <w:r>
        <w:t xml:space="preserve"> </w:t>
      </w:r>
      <w:r>
        <w:t xml:space="preserve">shall be a board-certified general surgeon with a minimum of twelve (12) years of post-qualification experience in general surgery, laparoscopic procedures, and emergency surgical interventions. The</w:t>
      </w:r>
      <w:r>
        <w:t xml:space="preserve"> </w:t>
      </w:r>
      <w:r>
        <w:t xml:space="preserve">Surgeon</w:t>
      </w:r>
      <w:r>
        <w:t xml:space="preserve"> </w:t>
      </w:r>
      <w:r>
        <w:t xml:space="preserve">shall be fully licensed and registered with the Kuwait Ministry of Health and shall hold a valid practice permit for</w:t>
      </w:r>
      <w:r>
        <w:t xml:space="preserve"> </w:t>
      </w:r>
      <w:r>
        <w:t xml:space="preserve">Kuwait Kuwait City</w:t>
      </w:r>
      <w:r>
        <w:t xml:space="preserve">. The scope of services includes, but is not limited to, the following:</w:t>
      </w:r>
    </w:p>
    <w:p>
      <w:pPr>
        <w:numPr>
          <w:ilvl w:val="0"/>
          <w:numId w:val="1001"/>
        </w:numPr>
        <w:pStyle w:val="Compact"/>
      </w:pPr>
      <w:r>
        <w:t xml:space="preserve">Performance of elective and emergency general surgical procedures (appendectomy, cholecystectomy, hernia repair, bowel resection, and related operations).</w:t>
      </w:r>
    </w:p>
    <w:p>
      <w:pPr>
        <w:numPr>
          <w:ilvl w:val="0"/>
          <w:numId w:val="1001"/>
        </w:numPr>
        <w:pStyle w:val="Compact"/>
      </w:pPr>
      <w:r>
        <w:t xml:space="preserve">Minimally invasive and laparoscopic surgical interventions as clinically indicated.</w:t>
      </w:r>
    </w:p>
    <w:p>
      <w:pPr>
        <w:numPr>
          <w:ilvl w:val="0"/>
          <w:numId w:val="1001"/>
        </w:numPr>
        <w:pStyle w:val="Compact"/>
      </w:pPr>
      <w:r>
        <w:t xml:space="preserve">Pre-operative patient assessment, surgical planning, and post-operative follow-up care.</w:t>
      </w:r>
    </w:p>
    <w:p>
      <w:pPr>
        <w:numPr>
          <w:ilvl w:val="0"/>
          <w:numId w:val="1001"/>
        </w:numPr>
        <w:pStyle w:val="Compact"/>
      </w:pPr>
      <w:r>
        <w:t xml:space="preserve">On-call availability for emergency surgical cases within the hospital premises in</w:t>
      </w:r>
      <w:r>
        <w:t xml:space="preserve"> </w:t>
      </w:r>
      <w:r>
        <w:t xml:space="preserve">Kuwait Kuwait City</w:t>
      </w:r>
      <w:r>
        <w:t xml:space="preserve">.</w:t>
      </w:r>
    </w:p>
    <w:p>
      <w:pPr>
        <w:numPr>
          <w:ilvl w:val="0"/>
          <w:numId w:val="1001"/>
        </w:numPr>
        <w:pStyle w:val="Compact"/>
      </w:pPr>
      <w:r>
        <w:t xml:space="preserve">Participation in multidisciplinary surgical case conferences and quality assurance committees.</w:t>
      </w:r>
    </w:p>
    <w:p>
      <w:pPr>
        <w:numPr>
          <w:ilvl w:val="0"/>
          <w:numId w:val="1001"/>
        </w:numPr>
        <w:pStyle w:val="Compact"/>
      </w:pPr>
      <w:r>
        <w:t xml:space="preserve">Mentorship and supervision of resident surgeons and surgical trainees as required by hospital policy.</w:t>
      </w:r>
    </w:p>
    <w:p>
      <w:pPr>
        <w:numPr>
          <w:ilvl w:val="0"/>
          <w:numId w:val="1001"/>
        </w:numPr>
        <w:pStyle w:val="Compact"/>
      </w:pPr>
      <w:r>
        <w:t xml:space="preserve">Maintenance of complete and accurate surgical documentation in the hospital's electronic medical records system.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Monthly professional fee for the Surgeon (full-time, 48-hour work week)</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Emergency on-call allowance (24/7 availability, 12 shifts per month)</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Annual Kuwait Ministry of Health license renewal and practice permit fees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Medical malpractice and professional indemnity insurance (annual premium)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Relocation and settling-in allowance (one-time, for Surgeon and immediate family)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Annual continuing medical education (CME) and surgical conference sponsorship</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Accommodation allowance (fully furnished 3-bedroom apartment, Salmiya area, Kuwait Kuwait City)</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Annual airfare (Surgeon + 2 dependents, round-trip economy/business class)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Recruitment and visa processing fees (work permit, residency, medical fitness)</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10</w:t>
            </w:r>
          </w:p>
        </w:tc>
        <w:tc>
          <w:tcPr/>
          <w:p>
            <w:pPr>
              <w:pStyle w:val="Compact"/>
              <w:jc w:val="left"/>
            </w:pPr>
            <w:r>
              <w:t xml:space="preserve">Performance-based surgical incentive (estimated, based on 15 procedures/month)</w:t>
            </w:r>
          </w:p>
        </w:tc>
        <w:tc>
          <w:tcPr/>
          <w:p>
            <w:pPr>
              <w:pStyle w:val="Compact"/>
              <w:jc w:val="left"/>
            </w:pPr>
            <w:r>
              <w:t xml:space="preserve">12 months</w:t>
            </w:r>
          </w:p>
        </w:tc>
        <w:tc>
          <w:tcPr/>
          <w:p>
            <w:pPr>
              <w:pStyle w:val="Compact"/>
              <w:jc w:val="left"/>
            </w:pPr>
            <w:r>
              <w:t xml:space="preserve">900.00</w:t>
            </w:r>
          </w:p>
        </w:tc>
        <w:tc>
          <w:tcPr/>
          <w:p>
            <w:pPr>
              <w:pStyle w:val="Compact"/>
              <w:jc w:val="left"/>
            </w:pPr>
            <w:r>
              <w:t xml:space="preserve">10,800.00</w:t>
            </w:r>
          </w:p>
        </w:tc>
      </w:tr>
      <w:tr>
        <w:tc>
          <w:tcPr>
            <w:gridSpan w:val="4"/>
          </w:tcPr>
          <w:p>
            <w:pPr>
              <w:pStyle w:val="Compact"/>
              <w:jc w:val="right"/>
            </w:pPr>
            <w:r>
              <w:t xml:space="preserve">Subtotal (KWD)</w:t>
            </w:r>
          </w:p>
        </w:tc>
        <w:tc>
          <w:tcPr/>
          <w:p>
            <w:pPr>
              <w:pStyle w:val="Compact"/>
              <w:jc w:val="left"/>
            </w:pPr>
            <w:r>
              <w:t xml:space="preserve">87,150.00</w:t>
            </w:r>
          </w:p>
        </w:tc>
      </w:tr>
      <w:tr>
        <w:tc>
          <w:tcPr>
            <w:gridSpan w:val="4"/>
          </w:tcPr>
          <w:p>
            <w:pPr>
              <w:pStyle w:val="Compact"/>
              <w:jc w:val="right"/>
            </w:pPr>
            <w:r>
              <w:t xml:space="preserve">VAT @ 5%</w:t>
            </w:r>
          </w:p>
        </w:tc>
        <w:tc>
          <w:tcPr/>
          <w:p>
            <w:pPr>
              <w:pStyle w:val="Compact"/>
              <w:jc w:val="left"/>
            </w:pPr>
            <w:r>
              <w:t xml:space="preserve">4,357.50</w:t>
            </w:r>
          </w:p>
        </w:tc>
      </w:tr>
      <w:tr>
        <w:tc>
          <w:tcPr>
            <w:gridSpan w:val="4"/>
          </w:tcPr>
          <w:p>
            <w:pPr>
              <w:pStyle w:val="Compact"/>
              <w:jc w:val="right"/>
            </w:pPr>
            <w:r>
              <w:t xml:space="preserve">Grand Total (KWD)</w:t>
            </w:r>
          </w:p>
        </w:tc>
        <w:tc>
          <w:tcPr/>
          <w:p>
            <w:pPr>
              <w:pStyle w:val="Compact"/>
              <w:jc w:val="left"/>
            </w:pPr>
            <w:r>
              <w:t xml:space="preserve">91,507.50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revalidation of all rates and terms.</w:t>
      </w:r>
    </w:p>
    <w:p>
      <w:pPr>
        <w:numPr>
          <w:ilvl w:val="0"/>
          <w:numId w:val="1002"/>
        </w:numPr>
        <w:pStyle w:val="Compact"/>
      </w:pPr>
      <w:r>
        <w:t xml:space="preserve">The</w:t>
      </w:r>
      <w:r>
        <w:t xml:space="preserve"> </w:t>
      </w:r>
      <w:r>
        <w:t xml:space="preserve">Surgeon</w:t>
      </w:r>
      <w:r>
        <w:t xml:space="preserve"> </w:t>
      </w:r>
      <w:r>
        <w:t xml:space="preserve">engagement is for an initial contract term of twelve (12) months, renewable upon mutual written agreement of both parties. The terms of this</w:t>
      </w:r>
      <w:r>
        <w:t xml:space="preserve"> </w:t>
      </w:r>
      <w:r>
        <w:t xml:space="preserve">Quotation Estimate</w:t>
      </w:r>
      <w:r>
        <w:t xml:space="preserve"> </w:t>
      </w:r>
      <w:r>
        <w:t xml:space="preserve">shall form the financial annex to the master service agreement.</w:t>
      </w:r>
    </w:p>
    <w:p>
      <w:pPr>
        <w:numPr>
          <w:ilvl w:val="0"/>
          <w:numId w:val="1002"/>
        </w:numPr>
        <w:pStyle w:val="Compact"/>
      </w:pPr>
      <w:r>
        <w:t xml:space="preserve">All payments shall be made in Kuwaiti Dinars (KWD) via bank transfer to the account designated by Al-Salem Medical Consultancy Group. Monthly professional fees are payable within fifteen (15) business days of the end of each calendar month.</w:t>
      </w:r>
    </w:p>
    <w:p>
      <w:pPr>
        <w:numPr>
          <w:ilvl w:val="0"/>
          <w:numId w:val="1002"/>
        </w:numPr>
        <w:pStyle w:val="Compact"/>
      </w:pPr>
      <w:r>
        <w:t xml:space="preserve">The</w:t>
      </w:r>
      <w:r>
        <w:t xml:space="preserve"> </w:t>
      </w:r>
      <w:r>
        <w:t xml:space="preserve">Surgeon</w:t>
      </w:r>
      <w:r>
        <w:t xml:space="preserve"> </w:t>
      </w:r>
      <w:r>
        <w:t xml:space="preserve">shall be subject to the labor laws of the State of Kuwait and the regulatory oversight of the Kuwait Ministry of Health. All practice activities shall be conducted within the licensed facility in</w:t>
      </w:r>
      <w:r>
        <w:t xml:space="preserve"> </w:t>
      </w:r>
      <w:r>
        <w:t xml:space="preserve">Kuwait Kuwait City</w:t>
      </w:r>
      <w:r>
        <w:t xml:space="preserve">.</w:t>
      </w:r>
    </w:p>
    <w:p>
      <w:pPr>
        <w:numPr>
          <w:ilvl w:val="0"/>
          <w:numId w:val="1002"/>
        </w:numPr>
        <w:pStyle w:val="Compact"/>
      </w:pPr>
      <w:r>
        <w:t xml:space="preserve">Any surgical procedures exceeding the standard scope outlined in Section 2 shall be subject to a separate supplementary</w:t>
      </w:r>
      <w:r>
        <w:t xml:space="preserve"> </w:t>
      </w:r>
      <w:r>
        <w:t xml:space="preserve">Quotation Estimate</w:t>
      </w:r>
      <w:r>
        <w:t xml:space="preserve"> </w:t>
      </w:r>
      <w:r>
        <w:t xml:space="preserve">and prior written approval from the client's Chief Medical Officer.</w:t>
      </w:r>
    </w:p>
    <w:p>
      <w:pPr>
        <w:numPr>
          <w:ilvl w:val="0"/>
          <w:numId w:val="1002"/>
        </w:numPr>
        <w:pStyle w:val="Compact"/>
      </w:pPr>
      <w:r>
        <w:t xml:space="preserve">Early termination of the</w:t>
      </w:r>
      <w:r>
        <w:t xml:space="preserve"> </w:t>
      </w:r>
      <w:r>
        <w:t xml:space="preserve">Surgeon</w:t>
      </w:r>
      <w:r>
        <w:t xml:space="preserve"> </w:t>
      </w:r>
      <w:r>
        <w:t xml:space="preserve">engagement by either party prior to the completion of the initial twelve-month term shall incur a penalty equal to three (3) months of the base professional fee, as stipulated in the master agreement.</w:t>
      </w:r>
    </w:p>
    <w:p>
      <w:pPr>
        <w:numPr>
          <w:ilvl w:val="0"/>
          <w:numId w:val="1002"/>
        </w:numPr>
        <w:pStyle w:val="Compact"/>
      </w:pPr>
      <w:r>
        <w:t xml:space="preserve">This</w:t>
      </w:r>
      <w:r>
        <w:t xml:space="preserve"> </w:t>
      </w:r>
      <w:r>
        <w:t xml:space="preserve">Quotation Estimate</w:t>
      </w:r>
      <w:r>
        <w:t xml:space="preserve"> </w:t>
      </w:r>
      <w:r>
        <w:t xml:space="preserve">does not constitute a final contract. A definitive service agreement, incorporating all terms herein, shall be executed by both parties prior to the commencement of the</w:t>
      </w:r>
      <w:r>
        <w:t xml:space="preserve"> </w:t>
      </w:r>
      <w:r>
        <w:t xml:space="preserve">Surgeon</w:t>
      </w:r>
      <w:r>
        <w:t xml:space="preserve">'s duties.</w:t>
      </w:r>
    </w:p>
    <w:p>
      <w:pPr>
        <w:numPr>
          <w:ilvl w:val="0"/>
          <w:numId w:val="1002"/>
        </w:numPr>
        <w:pStyle w:val="Compact"/>
      </w:pPr>
      <w:r>
        <w:t xml:space="preserve">All disputes arising from this</w:t>
      </w:r>
      <w:r>
        <w:t xml:space="preserve"> </w:t>
      </w:r>
      <w:r>
        <w:t xml:space="preserve">Quotation Estimate</w:t>
      </w:r>
      <w:r>
        <w:t xml:space="preserve"> </w:t>
      </w:r>
      <w:r>
        <w:t xml:space="preserve">or the subsequent service agreement shall be resolved through arbitration in accordance with the Kuwait Commercial Arbitration Law, with the seat of arbitration in</w:t>
      </w:r>
      <w:r>
        <w:t xml:space="preserve"> </w:t>
      </w:r>
      <w:r>
        <w:t xml:space="preserve">Kuwait Kuwait City</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financial projections, scope of</w:t>
      </w:r>
      <w:r>
        <w:t xml:space="preserve"> </w:t>
      </w:r>
      <w:r>
        <w:t xml:space="preserve">Surgeon</w:t>
      </w:r>
      <w:r>
        <w:t xml:space="preserve"> </w:t>
      </w:r>
      <w:r>
        <w:t xml:space="preserve">services, and associated terms are acceptable for the purpose of initiating the contractual engagement in</w:t>
      </w:r>
      <w:r>
        <w:t xml:space="preserve"> </w:t>
      </w:r>
      <w:r>
        <w:t xml:space="preserve">Kuwait Kuwait City</w:t>
      </w:r>
      <w:r>
        <w:t xml:space="preserve">.</w:t>
      </w:r>
    </w:p>
    <w:p>
      <w:pPr>
        <w:pStyle w:val="BodyText"/>
      </w:pPr>
      <w:r>
        <w:rPr>
          <w:bCs/>
          <w:b/>
        </w:rPr>
        <w:t xml:space="preserve">For Al-Salem Medical Consultancy Group</w:t>
      </w:r>
      <w:r>
        <w:br/>
      </w:r>
      <w:r>
        <w:t xml:space="preserve">Name: Khalid Al-Rashidi</w:t>
      </w:r>
      <w:r>
        <w:br/>
      </w:r>
      <w:r>
        <w:t xml:space="preserve">Title: Director of Medical Staffing</w:t>
      </w:r>
      <w:r>
        <w:br/>
      </w:r>
      <w:r>
        <w:t xml:space="preserve">Date: _______________</w:t>
      </w:r>
    </w:p>
    <w:p>
      <w:pPr>
        <w:pStyle w:val="BodyText"/>
      </w:pPr>
      <w:r>
        <w:rPr>
          <w:bCs/>
          <w:b/>
        </w:rPr>
        <w:t xml:space="preserve">For Al-Nakheel Private Hospital</w:t>
      </w:r>
      <w:r>
        <w:br/>
      </w:r>
      <w:r>
        <w:t xml:space="preserve">Name: Dr. Fahad Al-Mubarak</w:t>
      </w:r>
      <w:r>
        <w:br/>
      </w:r>
      <w:r>
        <w:t xml:space="preserve">Title: Chief Medical Officer</w:t>
      </w:r>
      <w:r>
        <w:br/>
      </w:r>
      <w:r>
        <w:t xml:space="preserve">Date: _______________</w:t>
      </w:r>
    </w:p>
    <w:p>
      <w:pPr>
        <w:pStyle w:val="BodyText"/>
      </w:pPr>
      <w:r>
        <w:rPr>
          <w:bCs/>
          <w:b/>
        </w:rPr>
        <w:t xml:space="preserve">Important Notice:</w:t>
      </w:r>
      <w:r>
        <w:t xml:space="preserve"> </w:t>
      </w:r>
      <w:r>
        <w:t xml:space="preserve">This Quotation Estimate is a confidential commercial document prepared exclusively for the named client. It shall not be reproduced, distributed, or disclosed to any third party without the prior written consent of Al-Salem Medical Consultancy Group. All rates are subject to verification against current Kuwait Ministry of Health fee schedules and prevailing market conditions in Kuwait Kuwait City at the time of contract execution.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Kuwait Kuwait City</dc:title>
  <dc:creator/>
  <dc:language>en</dc:language>
  <cp:keywords/>
  <dcterms:created xsi:type="dcterms:W3CDTF">2026-10-10T01:18:16Z</dcterms:created>
  <dcterms:modified xsi:type="dcterms:W3CDTF">2026-10-10T01:18:16Z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