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medisurge-specialist-surgical-centre"/>
    <w:p>
      <w:pPr>
        <w:pStyle w:val="Heading1"/>
      </w:pPr>
      <w:r>
        <w:t xml:space="preserve">MediSurge Specialist Surgical Centre</w:t>
      </w:r>
    </w:p>
    <w:p>
      <w:pPr>
        <w:pStyle w:val="FirstParagraph"/>
      </w:pPr>
      <w:r>
        <w:t xml:space="preserve">Level 12, Menara Medical, Jalan Sultan Ismail, 50250 Kuala Lumpur, Malaysia</w:t>
      </w:r>
    </w:p>
    <w:p>
      <w:pPr>
        <w:pStyle w:val="BodyText"/>
      </w:pPr>
      <w:r>
        <w:t xml:space="preserve">Tel: +603-2181 4567 | Email: quotations@medisurge-kl.com.my</w:t>
      </w:r>
    </w:p>
    <w:p>
      <w:pPr>
        <w:pStyle w:val="BodyText"/>
      </w:pPr>
      <w:r>
        <w:t xml:space="preserve">Registration No: 201901012345 (K) | Medical Board Malaysia License: MBM-2024-08871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QTE-2025-0712-KL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Ahmad Farid bin Hassan, Consultant Surgeon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General &amp; Laparoscopic Surgery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Name / Corporate Entity]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Kuala Lumpur, Malaysia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[number]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the professional services of a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in accordance with your requirements for surgical consultation, operative procedures, and post-operative care. MediSurge Specialist Surgical Centre is a fully accredited facility registered with the Ministry of Health Malaysia and the Malaysian Medical Council, ensuring that all surgical services delivered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meet the highest standards of clinical excellence and patient safety.</w:t>
      </w:r>
    </w:p>
    <w:p>
      <w:pPr>
        <w:pStyle w:val="BodyText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outlines the comprehensive fee structure for the engagement of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team. All rates are quoted in Malaysian Ringgit (MYR) and are inclusive of applicable Goods and Services Tax (GST) at the prevailing rate of 8% as mandated by the Inland Revenue Board of Malaysia.</w:t>
      </w:r>
    </w:p>
    <w:p>
      <w:pPr>
        <w:pStyle w:val="BodyText"/>
      </w:pPr>
      <w:r>
        <w:t xml:space="preserve">Itemised Quotation Estimate – Surgeon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Surgical Consultation &amp; Assessment by Consultant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60-minute consultation at KL clinic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Diagnostic Workup (Blood panels, Imaging, ECG, Anaesthesia Review)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CT/MRI as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Operative Procedure – Laparoscopic Cholecystectomy (Surgeon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Surgeon &amp; Assistant Surgeon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Theatre Charges &amp; Surgical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laparoscopic equipment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Anaesthesiologist Fee (General Anaesthesia)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pre &amp; post-anaesthesia care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Inpatient Hospitalisation – Private Ward (2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Single room with attendant bed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Follow-up Consultations (Surgeon)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3, Day 14, Day 30 reviews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Pharmaceuticals &amp; Post-operative Medications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Analgesics, antibiotics, DVT prophylaxis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Pathology &amp; Histology (Tissue Biopsy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sample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within 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/ On-call Surgeon Availability (24-hour standby)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emergency coverage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27,630.00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2,210.40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29,840.40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fees and associated charges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are subject to revision based on prevailing medical fee schedules and hospital tariff adjustments.</w:t>
      </w:r>
    </w:p>
    <w:p>
      <w:pPr>
        <w:numPr>
          <w:ilvl w:val="0"/>
          <w:numId w:val="1001"/>
        </w:numPr>
        <w:pStyle w:val="Compact"/>
      </w:pPr>
      <w:r>
        <w:t xml:space="preserve">All surgical procedures will be performed by a registered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who is a member in good standing of the Malaysian Medical Council (MMC) and the Malaysian Society of Surgeons. The specific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assigned will be confirmed in writing prior to the scheduled operation date.</w:t>
      </w:r>
    </w:p>
    <w:p>
      <w:pPr>
        <w:numPr>
          <w:ilvl w:val="0"/>
          <w:numId w:val="1001"/>
        </w:numPr>
        <w:pStyle w:val="Compact"/>
      </w:pPr>
      <w:r>
        <w:t xml:space="preserve">Payment terms: A deposit of fifty percent (50%)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amount is required upon acceptance to secure the operating theatre slot and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schedule. The remaining balance shall be settled within fourteen (14) days following discharge from the hospital.</w:t>
      </w:r>
    </w:p>
    <w:p>
      <w:pPr>
        <w:numPr>
          <w:ilvl w:val="0"/>
          <w:numId w:val="1001"/>
        </w:numPr>
        <w:pStyle w:val="Compact"/>
      </w:pPr>
      <w:r>
        <w:t xml:space="preserve">Any additional procedures, complications, or extended hospitalisation beyond the scope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communicated to the patient or authorised representative in writing, and a supplementary estimate will be issued prior to any additional intervention.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guarantee of surgical outcome.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provide a detailed informed consent discussion prior to any operative procedure, in compliance with the Malaysian Medical Council's Guidelines on Informed Consent (2023 revision).</w:t>
      </w:r>
    </w:p>
    <w:p>
      <w:pPr>
        <w:numPr>
          <w:ilvl w:val="0"/>
          <w:numId w:val="1001"/>
        </w:numPr>
        <w:pStyle w:val="Compact"/>
      </w:pPr>
      <w:r>
        <w:t xml:space="preserve">All medical records, operative reports, and histopathology findings generated during the engagement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shall be retained in accordance with the Personal Data Protection Act 2010 (PDPA) and the Malaysian Medical Council's record-keeping regulations.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through the Malaysian Medical Council's Medical Tribunal or, alternatively, through the Small Claims Court in Kuala Lumpur, in accordance with Malaysian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prepared exclusively for the named recipient and may not be transferred or assigned to a third party without the prior written consent of MediSurge Specialist Surgical Centre.</w:t>
      </w:r>
    </w:p>
    <w:p>
      <w:pPr>
        <w:pStyle w:val="FirstParagraph"/>
      </w:pPr>
      <w:r>
        <w:t xml:space="preserve">Acceptance &amp;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and agrees to the terms and conditions stated herein.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and the surgical team will be scheduled upon receipt of the required deposit and signed acceptance.</w:t>
      </w:r>
    </w:p>
    <w:p>
      <w:pPr>
        <w:pStyle w:val="BodyText"/>
      </w:pPr>
      <w:r>
        <w:rPr>
          <w:bCs/>
          <w:b/>
        </w:rPr>
        <w:t xml:space="preserve">For and on behalf of MediSurge Specialist Surgical Centre</w:t>
      </w:r>
      <w:r>
        <w:br/>
      </w:r>
      <w:r>
        <w:t xml:space="preserve">Dr. Ahmad Farid bin Hassan</w:t>
      </w:r>
      <w:r>
        <w:br/>
      </w:r>
      <w:r>
        <w:t xml:space="preserve">Consultant Surgeon / Authorising Officer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Client / Authorised Representative</w:t>
      </w:r>
      <w:r>
        <w:br/>
      </w:r>
      <w:r>
        <w:t xml:space="preserve">Name: ____________________</w:t>
      </w:r>
      <w:r>
        <w:br/>
      </w:r>
      <w:r>
        <w:t xml:space="preserve">Designation: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MediSurge Specialist Surgical Centre | Level 12, Menara Medical, Jalan Sultan Ismail, 50250 Kuala Lumpur, Malaysia</w:t>
      </w:r>
    </w:p>
    <w:p>
      <w:pPr>
        <w:pStyle w:val="BodyText"/>
      </w:pPr>
      <w:r>
        <w:t xml:space="preserve">This Quotation Estimate document is generated electronically and is valid without a physical stamp. For verification, please contact our billing department at +603-2181 4567.</w:t>
      </w:r>
    </w:p>
    <w:p>
      <w:pPr>
        <w:pStyle w:val="BodyText"/>
      </w:pPr>
      <w:r>
        <w:t xml:space="preserve">Document Reference: QTE-2025-0712-KL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Surgeon Services - Malaysia Kuala Lumpur</dc:title>
  <dc:creator/>
  <dc:language>en</dc:language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