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Myanmar</w:t>
      </w:r>
      <w:r>
        <w:t xml:space="preserve"> </w:t>
      </w:r>
      <w:r>
        <w:t xml:space="preserve">Yangon</w:t>
      </w:r>
    </w:p>
    <w:bookmarkStart w:id="20" w:name="quotation-estimate"/>
    <w:p>
      <w:pPr>
        <w:pStyle w:val="Heading1"/>
      </w:pPr>
      <w:r>
        <w:t xml:space="preserve">Quotation Estimate</w:t>
      </w:r>
    </w:p>
    <w:p>
      <w:pPr>
        <w:pStyle w:val="FirstParagraph"/>
      </w:pPr>
      <w:r>
        <w:t xml:space="preserve">Professional Surgeon Engagement Services — Myanmar Yangon</w:t>
      </w:r>
    </w:p>
    <w:p>
      <w:pPr>
        <w:pStyle w:val="BodyText"/>
      </w:pPr>
      <w:r>
        <w:t xml:space="preserve">Ref: QE-SRG-YGN-2025-0472 | Valid Until: 30 June 2025</w:t>
      </w:r>
    </w:p>
    <w:bookmarkEnd w:id="20"/>
    <w:tbl>
      <w:tblPr>
        <w:tblStyle w:val="Table"/>
        <w:tblW w:type="pct" w:w="5000"/>
        <w:tblLook w:firstRow="0" w:lastRow="0" w:firstColumn="0" w:lastColumn="0" w:noHBand="0" w:noVBand="0" w:val="0000"/>
      </w:tblPr>
      <w:tblGrid>
        <w:gridCol w:w="3960"/>
        <w:gridCol w:w="3960"/>
      </w:tblGrid>
      <w:tr>
        <w:tc>
          <w:tcPr/>
          <w:p>
            <w:pPr>
              <w:pStyle w:val="Compact"/>
              <w:jc w:val="left"/>
            </w:pPr>
            <w:r>
              <w:t xml:space="preserve">Prepared By:</w:t>
            </w:r>
          </w:p>
        </w:tc>
        <w:tc>
          <w:tcPr/>
          <w:p>
            <w:pPr>
              <w:pStyle w:val="Compact"/>
              <w:jc w:val="left"/>
            </w:pPr>
            <w:r>
              <w:t xml:space="preserve">Yangon Medical Staffing Solutions Co., Ltd.</w:t>
            </w:r>
            <w:r>
              <w:br/>
            </w:r>
            <w:r>
              <w:t xml:space="preserve">125 Sule Avenue, Pabedan Township, Yangon, Myanmar</w:t>
            </w:r>
            <w:r>
              <w:br/>
            </w:r>
            <w:r>
              <w:t xml:space="preserve">Tel: +95-9-795-123-456 | Email: quotes@ymss-yangon.com.mm</w:t>
            </w:r>
          </w:p>
        </w:tc>
      </w:tr>
      <w:tr>
        <w:tc>
          <w:tcPr/>
          <w:p>
            <w:pPr>
              <w:pStyle w:val="Compact"/>
              <w:jc w:val="left"/>
            </w:pPr>
            <w:r>
              <w:t xml:space="preserve">Prepared For:</w:t>
            </w:r>
          </w:p>
        </w:tc>
        <w:tc>
          <w:tcPr/>
          <w:p>
            <w:pPr>
              <w:pStyle w:val="Compact"/>
              <w:jc w:val="left"/>
            </w:pPr>
            <w:r>
              <w:t xml:space="preserve">Shwe Thazin International Hospital</w:t>
            </w:r>
            <w:r>
              <w:br/>
            </w:r>
            <w:r>
              <w:t xml:space="preserve">No. 45, Anawrahta Road, Kamayut Township, Yangon, Myanmar</w:t>
            </w:r>
            <w:r>
              <w:br/>
            </w:r>
            <w:r>
              <w:t xml:space="preserve">Attn: Dr. Aung Kyaw Min, Chief Medical Officer</w:t>
            </w:r>
          </w:p>
        </w:tc>
      </w:tr>
      <w:tr>
        <w:tc>
          <w:tcPr/>
          <w:p>
            <w:pPr>
              <w:pStyle w:val="Compact"/>
              <w:jc w:val="left"/>
            </w:pPr>
            <w:r>
              <w:t xml:space="preserve">Date of Issue:</w:t>
            </w:r>
          </w:p>
        </w:tc>
        <w:tc>
          <w:tcPr/>
          <w:p>
            <w:pPr>
              <w:pStyle w:val="Compact"/>
              <w:jc w:val="left"/>
            </w:pPr>
            <w:r>
              <w:t xml:space="preserve">15 January 2025</w:t>
            </w:r>
          </w:p>
        </w:tc>
      </w:tr>
      <w:tr>
        <w:tc>
          <w:tcPr/>
          <w:p>
            <w:pPr>
              <w:pStyle w:val="Compact"/>
              <w:jc w:val="left"/>
            </w:pPr>
            <w:r>
              <w:t xml:space="preserve">Quotation Type:</w:t>
            </w:r>
          </w:p>
        </w:tc>
        <w:tc>
          <w:tcPr/>
          <w:p>
            <w:pPr>
              <w:pStyle w:val="Compact"/>
              <w:jc w:val="left"/>
            </w:pPr>
            <w:r>
              <w:t xml:space="preserve">Annual Surgeon Retainer &amp; On-Call Service Package</w:t>
            </w:r>
          </w:p>
        </w:tc>
      </w:tr>
    </w:tbl>
    <w:bookmarkStart w:id="21" w:name="scope-of-surgeon-services"/>
    <w:p>
      <w:pPr>
        <w:pStyle w:val="Heading2"/>
      </w:pPr>
      <w:r>
        <w:t xml:space="preserve">1. Scope of Surgeon Services</w:t>
      </w:r>
    </w:p>
    <w:p>
      <w:pPr>
        <w:pStyle w:val="FirstParagraph"/>
      </w:pPr>
      <w:r>
        <w:t xml:space="preserve">This Quotation Estimate is issued by Yangon Medical Staffing Solutions Co., Ltd. to formally outline the professional fees, operational costs, and associated charges for the engagement of a qualified Surgeon to provide surgical and clinical services at Shwe Thazin International Hospital in Myanmar Yangon. The Surgeon referenced in this document shall hold a valid Myanmar Medical Council (MMC) registration, a Board Certification in General Surgery or a recognized surgical sub-specialty, and a minimum of ten (10) years of post-graduate surgical experience. The engagement is structured to ensure continuity of care, emergency response readiness, and compliance with all regulatory requirements set forth by the Ministry of Health and Sports of the Republic of the Union of Myanmar.</w:t>
      </w:r>
    </w:p>
    <w:bookmarkEnd w:id="21"/>
    <w:bookmarkStart w:id="22" w:name="itemized-cost-breakdown"/>
    <w:p>
      <w:pPr>
        <w:pStyle w:val="Heading2"/>
      </w:pPr>
      <w:r>
        <w:t xml:space="preserve">2. Itemized Cost Breakdown</w:t>
      </w:r>
    </w:p>
    <w:tbl>
      <w:tblPr>
        <w:tblStyle w:val="Table"/>
        <w:tblW w:type="auto" w:w="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 Item Description</w:t>
            </w:r>
          </w:p>
        </w:tc>
        <w:tc>
          <w:tcPr/>
          <w:p>
            <w:pPr>
              <w:pStyle w:val="Compact"/>
              <w:jc w:val="left"/>
            </w:pPr>
            <w:r>
              <w:t xml:space="preserve">Frequency</w:t>
            </w:r>
          </w:p>
        </w:tc>
        <w:tc>
          <w:tcPr/>
          <w:p>
            <w:pPr>
              <w:pStyle w:val="Compact"/>
              <w:jc w:val="left"/>
            </w:pPr>
            <w:r>
              <w:t xml:space="preserve">Unit Rate (USD)</w:t>
            </w:r>
          </w:p>
        </w:tc>
        <w:tc>
          <w:tcPr/>
          <w:p>
            <w:pPr>
              <w:pStyle w:val="Compact"/>
              <w:jc w:val="left"/>
            </w:pPr>
            <w:r>
              <w:t xml:space="preserve">Annual Total (USD)</w:t>
            </w:r>
          </w:p>
        </w:tc>
      </w:tr>
      <w:tr>
        <w:tc>
          <w:tcPr/>
          <w:p>
            <w:pPr>
              <w:pStyle w:val="Compact"/>
              <w:jc w:val="left"/>
            </w:pPr>
            <w:r>
              <w:t xml:space="preserve">1</w:t>
            </w:r>
          </w:p>
        </w:tc>
        <w:tc>
          <w:tcPr/>
          <w:p>
            <w:pPr>
              <w:pStyle w:val="Compact"/>
              <w:jc w:val="left"/>
            </w:pPr>
            <w:r>
              <w:t xml:space="preserve">Base Retainer Fee — Full-time Surgeon (General Surgery), including 5-day clinical schedule at Myanmar Yangon facility</w:t>
            </w:r>
          </w:p>
        </w:tc>
        <w:tc>
          <w:tcPr/>
          <w:p>
            <w:pPr>
              <w:pStyle w:val="Compact"/>
              <w:jc w:val="left"/>
            </w:pPr>
            <w:r>
              <w:t xml:space="preserve">Monthly</w:t>
            </w:r>
          </w:p>
        </w:tc>
        <w:tc>
          <w:tcPr/>
          <w:p>
            <w:pPr>
              <w:pStyle w:val="Compact"/>
              <w:jc w:val="left"/>
            </w:pPr>
            <w:r>
              <w:t xml:space="preserve">$6,500.00</w:t>
            </w:r>
          </w:p>
        </w:tc>
        <w:tc>
          <w:tcPr/>
          <w:p>
            <w:pPr>
              <w:pStyle w:val="Compact"/>
              <w:jc w:val="left"/>
            </w:pPr>
            <w:r>
              <w:t xml:space="preserve">$78,000.00</w:t>
            </w:r>
          </w:p>
        </w:tc>
      </w:tr>
      <w:tr>
        <w:tc>
          <w:tcPr/>
          <w:p>
            <w:pPr>
              <w:pStyle w:val="Compact"/>
              <w:jc w:val="left"/>
            </w:pPr>
            <w:r>
              <w:t xml:space="preserve">2</w:t>
            </w:r>
          </w:p>
        </w:tc>
        <w:tc>
          <w:tcPr/>
          <w:p>
            <w:pPr>
              <w:pStyle w:val="Compact"/>
              <w:jc w:val="left"/>
            </w:pPr>
            <w:r>
              <w:t xml:space="preserve">On-Call Emergency Surgeon Coverage (24/7 rotation, minimum 48-hour standby per week)</w:t>
            </w:r>
          </w:p>
        </w:tc>
        <w:tc>
          <w:tcPr/>
          <w:p>
            <w:pPr>
              <w:pStyle w:val="Compact"/>
              <w:jc w:val="left"/>
            </w:pPr>
            <w:r>
              <w:t xml:space="preserve">Monthly</w:t>
            </w:r>
          </w:p>
        </w:tc>
        <w:tc>
          <w:tcPr/>
          <w:p>
            <w:pPr>
              <w:pStyle w:val="Compact"/>
              <w:jc w:val="left"/>
            </w:pPr>
            <w:r>
              <w:t xml:space="preserve">$2,200.00</w:t>
            </w:r>
          </w:p>
        </w:tc>
        <w:tc>
          <w:tcPr/>
          <w:p>
            <w:pPr>
              <w:pStyle w:val="Compact"/>
              <w:jc w:val="left"/>
            </w:pPr>
            <w:r>
              <w:t xml:space="preserve">$26,400.00</w:t>
            </w:r>
          </w:p>
        </w:tc>
      </w:tr>
      <w:tr>
        <w:tc>
          <w:tcPr/>
          <w:p>
            <w:pPr>
              <w:pStyle w:val="Compact"/>
              <w:jc w:val="left"/>
            </w:pPr>
            <w:r>
              <w:t xml:space="preserve">3</w:t>
            </w:r>
          </w:p>
        </w:tc>
        <w:tc>
          <w:tcPr/>
          <w:p>
            <w:pPr>
              <w:pStyle w:val="Compact"/>
              <w:jc w:val="left"/>
            </w:pPr>
            <w:r>
              <w:t xml:space="preserve">Complex Surgical Procedure Fee (per case, excluding consumables and anesthesia)</w:t>
            </w:r>
          </w:p>
        </w:tc>
        <w:tc>
          <w:tcPr/>
          <w:p>
            <w:pPr>
              <w:pStyle w:val="Compact"/>
              <w:jc w:val="left"/>
            </w:pPr>
            <w:r>
              <w:t xml:space="preserve">Per Case</w:t>
            </w:r>
          </w:p>
        </w:tc>
        <w:tc>
          <w:tcPr/>
          <w:p>
            <w:pPr>
              <w:pStyle w:val="Compact"/>
              <w:jc w:val="left"/>
            </w:pPr>
            <w:r>
              <w:t xml:space="preserve">$1,800.00</w:t>
            </w:r>
          </w:p>
        </w:tc>
        <w:tc>
          <w:tcPr/>
          <w:p>
            <w:pPr>
              <w:pStyle w:val="Compact"/>
              <w:jc w:val="left"/>
            </w:pPr>
            <w:r>
              <w:t xml:space="preserve">$43,200.00</w:t>
            </w:r>
            <w:r>
              <w:t xml:space="preserve"> </w:t>
            </w:r>
            <w:r>
              <w:rPr>
                <w:iCs/>
                <w:i/>
              </w:rPr>
              <w:t xml:space="preserve">(est. 24 cases)</w:t>
            </w:r>
          </w:p>
        </w:tc>
      </w:tr>
      <w:tr>
        <w:tc>
          <w:tcPr/>
          <w:p>
            <w:pPr>
              <w:pStyle w:val="Compact"/>
              <w:jc w:val="left"/>
            </w:pPr>
            <w:r>
              <w:t xml:space="preserve">4</w:t>
            </w:r>
          </w:p>
        </w:tc>
        <w:tc>
          <w:tcPr/>
          <w:p>
            <w:pPr>
              <w:pStyle w:val="Compact"/>
              <w:jc w:val="left"/>
            </w:pPr>
            <w:r>
              <w:t xml:space="preserve">Minor Surgical &amp; Day-Case Procedure Fee (per case)</w:t>
            </w:r>
          </w:p>
        </w:tc>
        <w:tc>
          <w:tcPr/>
          <w:p>
            <w:pPr>
              <w:pStyle w:val="Compact"/>
              <w:jc w:val="left"/>
            </w:pPr>
            <w:r>
              <w:t xml:space="preserve">Per Case</w:t>
            </w:r>
          </w:p>
        </w:tc>
        <w:tc>
          <w:tcPr/>
          <w:p>
            <w:pPr>
              <w:pStyle w:val="Compact"/>
              <w:jc w:val="left"/>
            </w:pPr>
            <w:r>
              <w:t xml:space="preserve">$650.00</w:t>
            </w:r>
          </w:p>
        </w:tc>
        <w:tc>
          <w:tcPr/>
          <w:p>
            <w:pPr>
              <w:pStyle w:val="Compact"/>
              <w:jc w:val="left"/>
            </w:pPr>
            <w:r>
              <w:t xml:space="preserve">$19,500.00</w:t>
            </w:r>
            <w:r>
              <w:t xml:space="preserve"> </w:t>
            </w:r>
            <w:r>
              <w:rPr>
                <w:iCs/>
                <w:i/>
              </w:rPr>
              <w:t xml:space="preserve">(est. 30 cases)</w:t>
            </w:r>
          </w:p>
        </w:tc>
      </w:tr>
      <w:tr>
        <w:tc>
          <w:tcPr/>
          <w:p>
            <w:pPr>
              <w:pStyle w:val="Compact"/>
              <w:jc w:val="left"/>
            </w:pPr>
            <w:r>
              <w:t xml:space="preserve">5</w:t>
            </w:r>
          </w:p>
        </w:tc>
        <w:tc>
          <w:tcPr/>
          <w:p>
            <w:pPr>
              <w:pStyle w:val="Compact"/>
              <w:jc w:val="left"/>
            </w:pPr>
            <w:r>
              <w:t xml:space="preserve">Post-Operative Follow-Up Consultations (Surgeon-led, up to 3 visits per patient)</w:t>
            </w:r>
          </w:p>
        </w:tc>
        <w:tc>
          <w:tcPr/>
          <w:p>
            <w:pPr>
              <w:pStyle w:val="Compact"/>
              <w:jc w:val="left"/>
            </w:pPr>
            <w:r>
              <w:t xml:space="preserve">Per Patient</w:t>
            </w:r>
          </w:p>
        </w:tc>
        <w:tc>
          <w:tcPr/>
          <w:p>
            <w:pPr>
              <w:pStyle w:val="Compact"/>
              <w:jc w:val="left"/>
            </w:pPr>
            <w:r>
              <w:t xml:space="preserve">$120.00</w:t>
            </w:r>
          </w:p>
        </w:tc>
        <w:tc>
          <w:tcPr/>
          <w:p>
            <w:pPr>
              <w:pStyle w:val="Compact"/>
              <w:jc w:val="left"/>
            </w:pPr>
            <w:r>
              <w:t xml:space="preserve">$14,400.00</w:t>
            </w:r>
            <w:r>
              <w:t xml:space="preserve"> </w:t>
            </w:r>
            <w:r>
              <w:rPr>
                <w:iCs/>
                <w:i/>
              </w:rPr>
              <w:t xml:space="preserve">(est. 120 patients)</w:t>
            </w:r>
          </w:p>
        </w:tc>
      </w:tr>
      <w:tr>
        <w:tc>
          <w:tcPr/>
          <w:p>
            <w:pPr>
              <w:pStyle w:val="Compact"/>
              <w:jc w:val="left"/>
            </w:pPr>
            <w:r>
              <w:t xml:space="preserve">6</w:t>
            </w:r>
          </w:p>
        </w:tc>
        <w:tc>
          <w:tcPr/>
          <w:p>
            <w:pPr>
              <w:pStyle w:val="Compact"/>
              <w:jc w:val="left"/>
            </w:pPr>
            <w:r>
              <w:t xml:space="preserve">Medical Board Participation &amp; Case Review Meetings (Surgeon attendance, monthly)</w:t>
            </w:r>
          </w:p>
        </w:tc>
        <w:tc>
          <w:tcPr/>
          <w:p>
            <w:pPr>
              <w:pStyle w:val="Compact"/>
              <w:jc w:val="left"/>
            </w:pPr>
            <w:r>
              <w:t xml:space="preserve">Monthly</w:t>
            </w:r>
          </w:p>
        </w:tc>
        <w:tc>
          <w:tcPr/>
          <w:p>
            <w:pPr>
              <w:pStyle w:val="Compact"/>
              <w:jc w:val="left"/>
            </w:pPr>
            <w:r>
              <w:t xml:space="preserve">$400.00</w:t>
            </w:r>
          </w:p>
        </w:tc>
        <w:tc>
          <w:tcPr/>
          <w:p>
            <w:pPr>
              <w:pStyle w:val="Compact"/>
              <w:jc w:val="left"/>
            </w:pPr>
            <w:r>
              <w:t xml:space="preserve">$4,800.00</w:t>
            </w:r>
          </w:p>
        </w:tc>
      </w:tr>
      <w:tr>
        <w:tc>
          <w:tcPr/>
          <w:p>
            <w:pPr>
              <w:pStyle w:val="Compact"/>
              <w:jc w:val="left"/>
            </w:pPr>
            <w:r>
              <w:t xml:space="preserve">7</w:t>
            </w:r>
          </w:p>
        </w:tc>
        <w:tc>
          <w:tcPr/>
          <w:p>
            <w:pPr>
              <w:pStyle w:val="Compact"/>
              <w:jc w:val="left"/>
            </w:pPr>
            <w:r>
              <w:t xml:space="preserve">Continuing Medical Education &amp; Certification Renewal Allowance (Surgeon professional development)</w:t>
            </w:r>
          </w:p>
        </w:tc>
        <w:tc>
          <w:tcPr/>
          <w:p>
            <w:pPr>
              <w:pStyle w:val="Compact"/>
              <w:jc w:val="left"/>
            </w:pPr>
            <w:r>
              <w:t xml:space="preserve">Annual</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8</w:t>
            </w:r>
          </w:p>
        </w:tc>
        <w:tc>
          <w:tcPr/>
          <w:p>
            <w:pPr>
              <w:pStyle w:val="Compact"/>
              <w:jc w:val="left"/>
            </w:pPr>
            <w:r>
              <w:t xml:space="preserve">Visa, Work Permit &amp; Residency Processing (for foreign-qualified Surgeon, Myanmar Yangon jurisdiction)</w:t>
            </w:r>
          </w:p>
        </w:tc>
        <w:tc>
          <w:tcPr/>
          <w:p>
            <w:pPr>
              <w:pStyle w:val="Compact"/>
              <w:jc w:val="left"/>
            </w:pPr>
            <w:r>
              <w:t xml:space="preserve">One-Time</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9</w:t>
            </w:r>
          </w:p>
        </w:tc>
        <w:tc>
          <w:tcPr/>
          <w:p>
            <w:pPr>
              <w:pStyle w:val="Compact"/>
              <w:jc w:val="left"/>
            </w:pPr>
            <w:r>
              <w:t xml:space="preserve">Professional Indemnity &amp; Malpractice Insurance (Surgeon, annual policy, USD 1M coverage)</w:t>
            </w:r>
          </w:p>
        </w:tc>
        <w:tc>
          <w:tcPr/>
          <w:p>
            <w:pPr>
              <w:pStyle w:val="Compact"/>
              <w:jc w:val="left"/>
            </w:pPr>
            <w:r>
              <w:t xml:space="preserve">Annual</w:t>
            </w:r>
          </w:p>
        </w:tc>
        <w:tc>
          <w:tcPr/>
          <w:p>
            <w:pPr>
              <w:pStyle w:val="Compact"/>
              <w:jc w:val="left"/>
            </w:pPr>
            <w:r>
              <w:t xml:space="preserve">$5,200.00</w:t>
            </w:r>
          </w:p>
        </w:tc>
        <w:tc>
          <w:tcPr/>
          <w:p>
            <w:pPr>
              <w:pStyle w:val="Compact"/>
              <w:jc w:val="left"/>
            </w:pPr>
            <w:r>
              <w:t xml:space="preserve">$5,200.00</w:t>
            </w:r>
          </w:p>
        </w:tc>
      </w:tr>
      <w:tr>
        <w:tc>
          <w:tcPr/>
          <w:p>
            <w:pPr>
              <w:pStyle w:val="Compact"/>
              <w:jc w:val="left"/>
            </w:pPr>
            <w:r>
              <w:t xml:space="preserve">10</w:t>
            </w:r>
          </w:p>
        </w:tc>
        <w:tc>
          <w:tcPr/>
          <w:p>
            <w:pPr>
              <w:pStyle w:val="Compact"/>
              <w:jc w:val="left"/>
            </w:pPr>
            <w:r>
              <w:t xml:space="preserve">Administrative &amp; Coordination Fee (Yangon Medical Staffing Solutions, 8% of subtotal)</w:t>
            </w:r>
          </w:p>
        </w:tc>
        <w:tc>
          <w:tcPr/>
          <w:p>
            <w:pPr>
              <w:pStyle w:val="Compact"/>
              <w:jc w:val="left"/>
            </w:pPr>
            <w:r>
              <w:t xml:space="preserve">Annual</w:t>
            </w:r>
          </w:p>
        </w:tc>
        <w:tc>
          <w:tcPr/>
          <w:p>
            <w:pPr>
              <w:pStyle w:val="Compact"/>
              <w:jc w:val="left"/>
            </w:pPr>
            <w:r>
              <w:t xml:space="preserve">—</w:t>
            </w:r>
          </w:p>
        </w:tc>
        <w:tc>
          <w:tcPr/>
          <w:p>
            <w:pPr>
              <w:pStyle w:val="Compact"/>
              <w:jc w:val="left"/>
            </w:pPr>
            <w:r>
              <w:t xml:space="preserve">$15,432.00</w:t>
            </w:r>
          </w:p>
        </w:tc>
      </w:tr>
      <w:tr>
        <w:tc>
          <w:tcPr>
            <w:gridSpan w:val="4"/>
          </w:tcPr>
          <w:p>
            <w:pPr>
              <w:pStyle w:val="Compact"/>
              <w:jc w:val="right"/>
            </w:pPr>
            <w:r>
              <w:t xml:space="preserve">GRAND TOTAL (Annual Quotation Estimate)</w:t>
            </w:r>
          </w:p>
        </w:tc>
        <w:tc>
          <w:tcPr/>
          <w:p>
            <w:pPr>
              <w:pStyle w:val="Compact"/>
              <w:jc w:val="left"/>
            </w:pPr>
            <w:r>
              <w:t xml:space="preserve">$213,232.00</w:t>
            </w:r>
          </w:p>
        </w:tc>
      </w:tr>
    </w:tbl>
    <w:bookmarkEnd w:id="22"/>
    <w:bookmarkStart w:id="23" w:name="terms-and-conditions"/>
    <w:p>
      <w:pPr>
        <w:pStyle w:val="Heading2"/>
      </w:pPr>
      <w:r>
        <w:t xml:space="preserve">3. Terms and Conditions</w:t>
      </w:r>
    </w:p>
    <w:p>
      <w:pPr>
        <w:numPr>
          <w:ilvl w:val="0"/>
          <w:numId w:val="1001"/>
        </w:numPr>
        <w:pStyle w:val="Compact"/>
      </w:pPr>
      <w:r>
        <w:t xml:space="preserve">This Quotation Estimate is valid for a period of sixty (60) calendar days from the date of issue. Beyond this period, all rates are subject to revision based on prevailing market conditions in Myanmar Yangon and applicable exchange rate fluctuations between the Myanmar Kyat (MMK) and the US Dollar (USD).</w:t>
      </w:r>
    </w:p>
    <w:p>
      <w:pPr>
        <w:numPr>
          <w:ilvl w:val="0"/>
          <w:numId w:val="1001"/>
        </w:numPr>
        <w:pStyle w:val="Compact"/>
      </w:pPr>
      <w:r>
        <w:t xml:space="preserve">Payment shall be made in US Dollars (USD) via bank transfer to the designated account of Yangon Medical Staffing Solutions Co., Ltd. A 50% advance payment is required upon acceptance of this Quotation Estimate to secure the Surgeon's engagement. The remaining 50% shall be payable in two equal quarterly installments.</w:t>
      </w:r>
    </w:p>
    <w:p>
      <w:pPr>
        <w:numPr>
          <w:ilvl w:val="0"/>
          <w:numId w:val="1001"/>
        </w:numPr>
        <w:pStyle w:val="Compact"/>
      </w:pPr>
      <w:r>
        <w:t xml:space="preserve">The Surgeon's services are subject to a minimum twelve (12) month contract term. Early termination by either party shall incur a penalty equal to three (3) months of the base retainer fee, as stipulated in the separate Service Agreement to be executed upon acceptance.</w:t>
      </w:r>
    </w:p>
    <w:p>
      <w:pPr>
        <w:numPr>
          <w:ilvl w:val="0"/>
          <w:numId w:val="1001"/>
        </w:numPr>
        <w:pStyle w:val="Compact"/>
      </w:pPr>
      <w:r>
        <w:t xml:space="preserve">All surgical procedures performed by the Surgeon at the Myanmar Yangon facility must comply with the hospital's internal clinical governance protocols, the Myanmar Medical Council's Code of Ethics, and applicable national health regulations.</w:t>
      </w:r>
    </w:p>
    <w:p>
      <w:pPr>
        <w:numPr>
          <w:ilvl w:val="0"/>
          <w:numId w:val="1001"/>
        </w:numPr>
        <w:pStyle w:val="Compact"/>
      </w:pPr>
      <w:r>
        <w:t xml:space="preserve">Consumable surgical supplies, anesthesia agents, laboratory investigations, and imaging services are excluded from this Quotation Estimate and shall be billed separately at the hospital's standard tariff schedule.</w:t>
      </w:r>
    </w:p>
    <w:p>
      <w:pPr>
        <w:numPr>
          <w:ilvl w:val="0"/>
          <w:numId w:val="1001"/>
        </w:numPr>
        <w:pStyle w:val="Compact"/>
      </w:pPr>
      <w:r>
        <w:t xml:space="preserve">Yangon Medical Staffing Solutions Co., Ltd. shall not be held liable for any adverse surgical outcomes arising from pre-existing patient conditions, non-compliance with post-operative instructions, or force majeure events.</w:t>
      </w:r>
    </w:p>
    <w:p>
      <w:pPr>
        <w:numPr>
          <w:ilvl w:val="0"/>
          <w:numId w:val="1001"/>
        </w:numPr>
        <w:pStyle w:val="Compact"/>
      </w:pPr>
      <w:r>
        <w:t xml:space="preserve">This Quotation Estimate does not constitute a binding contract. A formal Service Agreement, incorporating all terms herein, must be executed by both parties before the Surgeon commences duties in Myanmar Yangon.</w:t>
      </w:r>
    </w:p>
    <w:bookmarkEnd w:id="23"/>
    <w:bookmarkStart w:id="24" w:name="surgeon-qualification-summary"/>
    <w:p>
      <w:pPr>
        <w:pStyle w:val="Heading2"/>
      </w:pPr>
      <w:r>
        <w:t xml:space="preserve">4. Surgeon Qualification Summary</w:t>
      </w:r>
    </w:p>
    <w:p>
      <w:pPr>
        <w:pStyle w:val="FirstParagraph"/>
      </w:pPr>
      <w:r>
        <w:t xml:space="preserve">The Surgeon proposed under this Quotation Estimate holds the following credentials: MBBS (University of Yangon), MS (General Surgery, King Chulalongkorn Memorial Hospital, Bangkok), Fellowship in Minimally Invasive Surgery (FACS equivalent), and active registration with the Myanmar Medical Council (Registration No. MMC-2014-0892). The Surgeon has completed over 3,200 major surgical procedures and maintains a documented complication rate below 1.2%, consistent with international benchmarks for general surgical practice in Southeast Asian tertiary care centers.</w:t>
      </w:r>
    </w:p>
    <w:bookmarkEnd w:id="24"/>
    <w:bookmarkStart w:id="25" w:name="acceptance-and-authorization"/>
    <w:p>
      <w:pPr>
        <w:pStyle w:val="Heading2"/>
      </w:pPr>
      <w:r>
        <w:t xml:space="preserve">5. Acceptance and Authorization</w:t>
      </w:r>
    </w:p>
    <w:p>
      <w:pPr>
        <w:pStyle w:val="FirstParagraph"/>
      </w:pPr>
      <w:r>
        <w:rPr>
          <w:bCs/>
          <w:b/>
        </w:rPr>
        <w:t xml:space="preserve">For and on behalf of:</w:t>
      </w:r>
      <w:r>
        <w:br/>
      </w:r>
      <w:r>
        <w:t xml:space="preserve">Yangon Medical Staffing Solutions Co., Ltd.</w:t>
      </w:r>
    </w:p>
    <w:p>
      <w:pPr>
        <w:pStyle w:val="BodyText"/>
      </w:pPr>
      <w:r>
        <w:t xml:space="preserve">Name: U Thura Win Aung</w:t>
      </w:r>
      <w:r>
        <w:br/>
      </w:r>
      <w:r>
        <w:t xml:space="preserve">Title: Managing Director</w:t>
      </w:r>
      <w:r>
        <w:br/>
      </w:r>
      <w:r>
        <w:t xml:space="preserve">Signature &amp; Date: _________________________</w:t>
      </w:r>
    </w:p>
    <w:p>
      <w:pPr>
        <w:pStyle w:val="BodyText"/>
      </w:pPr>
      <w:r>
        <w:rPr>
          <w:bCs/>
          <w:b/>
        </w:rPr>
        <w:t xml:space="preserve">Accepted by:</w:t>
      </w:r>
      <w:r>
        <w:br/>
      </w:r>
      <w:r>
        <w:t xml:space="preserve">Shwe Thazin International Hospital</w:t>
      </w:r>
    </w:p>
    <w:p>
      <w:pPr>
        <w:pStyle w:val="BodyText"/>
      </w:pPr>
      <w:r>
        <w:t xml:space="preserve">Name: Dr. Aung Kyaw Min</w:t>
      </w:r>
      <w:r>
        <w:br/>
      </w:r>
      <w:r>
        <w:t xml:space="preserve">Title: Chief Medical Officer</w:t>
      </w:r>
      <w:r>
        <w:br/>
      </w:r>
      <w:r>
        <w:t xml:space="preserve">Signature &amp; Date: _________________________</w:t>
      </w:r>
    </w:p>
    <w:p>
      <w:pPr>
        <w:pStyle w:val="BodyText"/>
      </w:pPr>
      <w:r>
        <w:rPr>
          <w:bCs/>
          <w:b/>
        </w:rPr>
        <w:t xml:space="preserve">Note:</w:t>
      </w:r>
      <w:r>
        <w:t xml:space="preserve"> </w:t>
      </w:r>
      <w:r>
        <w:t xml:space="preserve">This Quotation Estimate has been prepared specifically for the Myanmar Yangon healthcare market and reflects current 2025 fee structures. All figures are exclusive of applicable Myanmar government taxes, service charges, and any statutory levies imposed by the Yangon City Development Committee. For clarification or amendment requests, please contact the undersigned within the validity period stated above.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Surgeon Services - Myanmar Yangon</dc:title>
  <dc:creator/>
  <dc:language>en</dc:language>
  <cp:keywords/>
  <dcterms:created xsi:type="dcterms:W3CDTF">2026-10-10T01:15:15Z</dcterms:created>
  <dcterms:modified xsi:type="dcterms:W3CDTF">2026-10-10T01:15:15Z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