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Surgeon Services — Russia Moscow</w:t>
      </w:r>
    </w:p>
    <w:p>
      <w:pPr>
        <w:pStyle w:val="BodyText"/>
      </w:pPr>
      <w:r>
        <w:t xml:space="preserve">Document Reference: QE-RM-2025-04782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QE-RM-2025-04782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Prepared By:</w:t>
            </w:r>
          </w:p>
        </w:tc>
        <w:tc>
          <w:tcPr/>
          <w:p>
            <w:pPr>
              <w:pStyle w:val="Compact"/>
              <w:jc w:val="left"/>
            </w:pPr>
            <w:r>
              <w:t xml:space="preserve">Dr. Alexander V. Petrov, MD, PhD — Lead Surgeon</w:t>
            </w:r>
          </w:p>
        </w:tc>
        <w:tc>
          <w:tcPr/>
          <w:p>
            <w:pPr>
              <w:pStyle w:val="Compact"/>
              <w:jc w:val="left"/>
            </w:pPr>
            <w:r>
              <w:t xml:space="preserve">Location:</w:t>
            </w:r>
          </w:p>
        </w:tc>
        <w:tc>
          <w:tcPr/>
          <w:p>
            <w:pPr>
              <w:pStyle w:val="Compact"/>
              <w:jc w:val="left"/>
            </w:pPr>
            <w:r>
              <w:t xml:space="preserve">Moscow, Russia</w:t>
            </w:r>
          </w:p>
        </w:tc>
      </w:tr>
      <w:tr>
        <w:tc>
          <w:tcPr/>
          <w:p>
            <w:pPr>
              <w:pStyle w:val="Compact"/>
              <w:jc w:val="left"/>
            </w:pPr>
            <w:r>
              <w:t xml:space="preserve">Client / Requestor:</w:t>
            </w:r>
          </w:p>
        </w:tc>
        <w:tc>
          <w:tcPr/>
          <w:p>
            <w:pPr>
              <w:pStyle w:val="Compact"/>
              <w:jc w:val="left"/>
            </w:pPr>
            <w:r>
              <w:t xml:space="preserve">[Client Name / Organization]</w:t>
            </w:r>
          </w:p>
        </w:tc>
        <w:tc>
          <w:tcPr/>
          <w:p>
            <w:pPr>
              <w:pStyle w:val="Compact"/>
              <w:jc w:val="left"/>
            </w:pPr>
            <w:r>
              <w:t xml:space="preserve">Contact:</w:t>
            </w:r>
          </w:p>
        </w:tc>
        <w:tc>
          <w:tcPr/>
          <w:p>
            <w:pPr>
              <w:pStyle w:val="Compact"/>
              <w:jc w:val="left"/>
            </w:pPr>
            <w:r>
              <w:t xml:space="preserve">[Phone / Email]</w:t>
            </w:r>
          </w:p>
        </w:tc>
      </w:tr>
      <w:tr>
        <w:tc>
          <w:tcPr/>
          <w:p>
            <w:pPr>
              <w:pStyle w:val="Compact"/>
              <w:jc w:val="left"/>
            </w:pPr>
            <w:r>
              <w:t xml:space="preserve">Service Location:</w:t>
            </w:r>
          </w:p>
        </w:tc>
        <w:tc>
          <w:tcPr>
            <w:gridSpan w:val="3"/>
          </w:tcPr>
          <w:p>
            <w:pPr>
              <w:pStyle w:val="Compact"/>
              <w:jc w:val="left"/>
            </w:pPr>
            <w:r>
              <w:t xml:space="preserve">Moscow City Clinical Hospital, 12 Tverskaya Street, Moscow, 101000, Russian Federation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a formal request for the engagement of a qualified</w:t>
      </w:r>
      <w:r>
        <w:t xml:space="preserve"> </w:t>
      </w:r>
      <w:r>
        <w:t xml:space="preserve">Surgeon</w:t>
      </w:r>
      <w:r>
        <w:t xml:space="preserve"> </w:t>
      </w:r>
      <w:r>
        <w:t xml:space="preserve">to provide specialized surgical services within the jurisdiction of</w:t>
      </w:r>
      <w:r>
        <w:t xml:space="preserve"> </w:t>
      </w:r>
      <w:r>
        <w:t xml:space="preserve">Russia Moscow</w:t>
      </w:r>
      <w:r>
        <w:t xml:space="preserve">. The present document outlines the scope of surgical procedures, associated professional fees, ancillary medical costs, and all applicable terms governing the delivery of these services. All pricing and service descriptions contained herein are specific to the Moscow metropolitan area and comply with the regulatory standards set forth by the Ministry of Health of the Russian Federation.</w:t>
      </w:r>
    </w:p>
    <w:bookmarkEnd w:id="21"/>
    <w:bookmarkStart w:id="22" w:name="surgeon-qualifications-and-credentials"/>
    <w:p>
      <w:pPr>
        <w:pStyle w:val="Heading2"/>
      </w:pPr>
      <w:r>
        <w:t xml:space="preserve">2. Surgeon Qualifications and Credentials</w:t>
      </w:r>
    </w:p>
    <w:p>
      <w:pPr>
        <w:pStyle w:val="FirstParagraph"/>
      </w:pPr>
      <w:r>
        <w:t xml:space="preserve">The</w:t>
      </w:r>
      <w:r>
        <w:t xml:space="preserve"> </w:t>
      </w:r>
      <w:r>
        <w:t xml:space="preserve">Surgeon</w:t>
      </w:r>
      <w:r>
        <w:t xml:space="preserve"> </w:t>
      </w:r>
      <w:r>
        <w:t xml:space="preserve">designated for this engagement, Dr. Alexander V. Petrov, holds a Doctor of Medicine (MD) degree from Moscow State Medical University (Sechenov University) and a PhD in General and Visceral Surgery. He is a certified member of the Russian Association of Surgeons and maintains an active license to practice surgery in the Moscow region. With over twenty-two years of clinical experience in general surgery, minimally invasive procedures, and emergency surgical intervention, the Surgeon has performed in excess of 4,200 operations at leading hospitals across Russia Moscow. His credentials are verified and current as of the date of this Quotation Estimate.</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Pre-operative surgical consultation and comprehensive patient assessment by the Surgeon in Moscow</w:t>
            </w:r>
          </w:p>
        </w:tc>
        <w:tc>
          <w:tcPr/>
          <w:p>
            <w:pPr>
              <w:pStyle w:val="Compact"/>
              <w:jc w:val="left"/>
            </w:pPr>
            <w:r>
              <w:t xml:space="preserve">1 session (90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Diagnostic imaging coordination (CT, MRI, ultrasound) at a Moscow accredited facility</w:t>
            </w:r>
          </w:p>
        </w:tc>
        <w:tc>
          <w:tcPr/>
          <w:p>
            <w:pPr>
              <w:pStyle w:val="Compact"/>
              <w:jc w:val="left"/>
            </w:pPr>
            <w:r>
              <w:t xml:space="preserve">1 package</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3</w:t>
            </w:r>
          </w:p>
        </w:tc>
        <w:tc>
          <w:tcPr/>
          <w:p>
            <w:pPr>
              <w:pStyle w:val="Compact"/>
              <w:jc w:val="left"/>
            </w:pPr>
            <w:r>
              <w:t xml:space="preserve">Primary surgical procedure (general / visceral surgery) performed by the Surgeon</w:t>
            </w:r>
          </w:p>
        </w:tc>
        <w:tc>
          <w:tcPr/>
          <w:p>
            <w:pPr>
              <w:pStyle w:val="Compact"/>
              <w:jc w:val="left"/>
            </w:pPr>
            <w:r>
              <w:t xml:space="preserve">1 procedure (est. 3–5 hrs)</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Operating room facility fee, anesthesia services, and surgical team support (Moscow hospital)</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Post-operative inpatient recovery and monitoring (Moscow hospital ward)</w:t>
            </w:r>
          </w:p>
        </w:tc>
        <w:tc>
          <w:tcPr/>
          <w:p>
            <w:pPr>
              <w:pStyle w:val="Compact"/>
              <w:jc w:val="left"/>
            </w:pPr>
            <w:r>
              <w:t xml:space="preserve">5 nights</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Follow-up surgical consultations by the Surgeon (post-discharge)</w:t>
            </w:r>
          </w:p>
        </w:tc>
        <w:tc>
          <w:tcPr/>
          <w:p>
            <w:pPr>
              <w:pStyle w:val="Compact"/>
              <w:jc w:val="left"/>
            </w:pPr>
            <w:r>
              <w:t xml:space="preserve">3 visits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Pharmaceuticals, sutures, and consumable surgical materials</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Emergency on-call availability of the Surgeon for 14 days post-procedure (Moscow area)</w:t>
            </w:r>
          </w:p>
        </w:tc>
        <w:tc>
          <w:tcPr/>
          <w:p>
            <w:pPr>
              <w:pStyle w:val="Compact"/>
              <w:jc w:val="left"/>
            </w:pPr>
            <w:r>
              <w:t xml:space="preserve">14 days</w:t>
            </w:r>
          </w:p>
        </w:tc>
        <w:tc>
          <w:tcPr/>
          <w:p>
            <w:pPr>
              <w:pStyle w:val="Compact"/>
              <w:jc w:val="left"/>
            </w:pPr>
            <w:r>
              <w:t xml:space="preserve">8,000</w:t>
            </w:r>
          </w:p>
        </w:tc>
        <w:tc>
          <w:tcPr/>
          <w:p>
            <w:pPr>
              <w:pStyle w:val="Compact"/>
              <w:jc w:val="left"/>
            </w:pPr>
            <w:r>
              <w:t xml:space="preserve">112,000</w:t>
            </w:r>
          </w:p>
        </w:tc>
      </w:tr>
      <w:tr>
        <w:tc>
          <w:tcPr/>
          <w:p>
            <w:pPr>
              <w:pStyle w:val="Compact"/>
              <w:jc w:val="left"/>
            </w:pPr>
            <w:r>
              <w:t xml:space="preserve">9</w:t>
            </w:r>
          </w:p>
        </w:tc>
        <w:tc>
          <w:tcPr/>
          <w:p>
            <w:pPr>
              <w:pStyle w:val="Compact"/>
              <w:jc w:val="left"/>
            </w:pPr>
            <w:r>
              <w:t xml:space="preserve">Medical documentation, discharge summary, and official surgical report (Russian Federation format)</w:t>
            </w:r>
          </w:p>
        </w:tc>
        <w:tc>
          <w:tcPr/>
          <w:p>
            <w:pPr>
              <w:pStyle w:val="Compact"/>
              <w:jc w:val="left"/>
            </w:pPr>
            <w:r>
              <w:t xml:space="preserve">1 set</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SUBTOTAL (RUB):</w:t>
            </w:r>
          </w:p>
        </w:tc>
        <w:tc>
          <w:tcPr/>
          <w:p>
            <w:pPr>
              <w:pStyle w:val="Compact"/>
              <w:jc w:val="left"/>
            </w:pPr>
            <w:r>
              <w:t xml:space="preserve">796,000</w:t>
            </w:r>
          </w:p>
        </w:tc>
      </w:tr>
      <w:tr>
        <w:tc>
          <w:tcPr>
            <w:gridSpan w:val="4"/>
          </w:tcPr>
          <w:p>
            <w:pPr>
              <w:pStyle w:val="Compact"/>
              <w:jc w:val="right"/>
            </w:pPr>
            <w:r>
              <w:t xml:space="preserve">VAT (20% — Russian Federation tax):</w:t>
            </w:r>
          </w:p>
        </w:tc>
        <w:tc>
          <w:tcPr/>
          <w:p>
            <w:pPr>
              <w:pStyle w:val="Compact"/>
              <w:jc w:val="left"/>
            </w:pPr>
            <w:r>
              <w:t xml:space="preserve">159,200</w:t>
            </w:r>
          </w:p>
        </w:tc>
      </w:tr>
      <w:tr>
        <w:tc>
          <w:tcPr>
            <w:gridSpan w:val="4"/>
          </w:tcPr>
          <w:p>
            <w:pPr>
              <w:pStyle w:val="Compact"/>
              <w:jc w:val="right"/>
            </w:pPr>
            <w:r>
              <w:t xml:space="preserve">GRAND TOTAL (RUB):</w:t>
            </w:r>
          </w:p>
        </w:tc>
        <w:tc>
          <w:tcPr/>
          <w:p>
            <w:pPr>
              <w:pStyle w:val="Compact"/>
              <w:jc w:val="left"/>
            </w:pPr>
            <w:r>
              <w:t xml:space="preserve">955,200</w:t>
            </w:r>
          </w:p>
        </w:tc>
      </w:tr>
      <w:tr>
        <w:tc>
          <w:tcPr>
            <w:gridSpan w:val="4"/>
          </w:tcPr>
          <w:p>
            <w:pPr>
              <w:pStyle w:val="Compact"/>
              <w:jc w:val="right"/>
            </w:pPr>
            <w:r>
              <w:t xml:space="preserve">GRAND TOTAL (USD, approx. at 90 RUB/USD):</w:t>
            </w:r>
          </w:p>
        </w:tc>
        <w:tc>
          <w:tcPr/>
          <w:p>
            <w:pPr>
              <w:pStyle w:val="Compact"/>
              <w:jc w:val="left"/>
            </w:pPr>
            <w:r>
              <w:t xml:space="preserve">≈ 10,613</w:t>
            </w:r>
          </w:p>
        </w:tc>
      </w:tr>
    </w:tbl>
    <w:p>
      <w:pPr>
        <w:pStyle w:val="BodyText"/>
      </w:pPr>
      <w:r>
        <w:rPr>
          <w:bCs/>
          <w:b/>
        </w:rPr>
        <w:t xml:space="preserve">Note:</w:t>
      </w:r>
      <w:r>
        <w:t xml:space="preserve"> </w:t>
      </w:r>
      <w:r>
        <w:t xml:space="preserve">All prices in this Quotation Estimate are exclusive of any additional costs that may arise from unforeseen intra-operative complications, extended hospitalization beyond the five (5) nights specified, or the need for secondary surgical intervention. Such additional costs will be communicated to the client in writing by the Surgeon prior to any further procedure. Exchange rates are indicative and subject to the Central Bank of Russia rate on the date of payment.</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Upon expiration, all rates and availability of the Surgeon in Russia Moscow are subject to revision.</w:t>
      </w:r>
    </w:p>
    <w:p>
      <w:pPr>
        <w:numPr>
          <w:ilvl w:val="0"/>
          <w:numId w:val="1001"/>
        </w:numPr>
        <w:pStyle w:val="Compact"/>
      </w:pPr>
      <w:r>
        <w:t xml:space="preserve">Payment terms: Fifty percent (50%) of the Grand Total is due as a non-refundable deposit upon acceptance of this Quotation Estimate. The remaining fifty percent (50%) is payable within seven (7) business days following the completion of the primary surgical procedure.</w:t>
      </w:r>
    </w:p>
    <w:p>
      <w:pPr>
        <w:numPr>
          <w:ilvl w:val="0"/>
          <w:numId w:val="1001"/>
        </w:numPr>
        <w:pStyle w:val="Compact"/>
      </w:pPr>
      <w:r>
        <w:t xml:space="preserve">The Surgeon reserves the right to reschedule the procedure with a minimum of forty-eight (48) hours' written notice in the event of a medical emergency or force majeure circumstance within Moscow.</w:t>
      </w:r>
    </w:p>
    <w:p>
      <w:pPr>
        <w:numPr>
          <w:ilvl w:val="0"/>
          <w:numId w:val="1001"/>
        </w:numPr>
        <w:pStyle w:val="Compact"/>
      </w:pPr>
      <w:r>
        <w:t xml:space="preserve">All surgical services shall be performed in strict compliance with the Federal Law of the Russian Federation No. 323-FZ "On the Fundamentals of Health Protection of Citizens in the Russian Federation" and applicable Moscow municipal health regulations.</w:t>
      </w:r>
    </w:p>
    <w:p>
      <w:pPr>
        <w:numPr>
          <w:ilvl w:val="0"/>
          <w:numId w:val="1001"/>
        </w:numPr>
        <w:pStyle w:val="Compact"/>
      </w:pPr>
      <w:r>
        <w:t xml:space="preserve">The client acknowledges that surgical procedures carry inherent risks. A separate informed consent form, prepared in accordance with Russian medical law, must be signed by the patient prior to any operative intervention.</w:t>
      </w:r>
    </w:p>
    <w:p>
      <w:pPr>
        <w:numPr>
          <w:ilvl w:val="0"/>
          <w:numId w:val="1001"/>
        </w:numPr>
        <w:pStyle w:val="Compact"/>
      </w:pPr>
      <w:r>
        <w:t xml:space="preserve">This Quotation Estimate does not constitute a binding contract until countersigned by both parties. Acceptance is confirmed by written signature and the payment of the initial deposit.</w:t>
      </w:r>
    </w:p>
    <w:p>
      <w:pPr>
        <w:numPr>
          <w:ilvl w:val="0"/>
          <w:numId w:val="1001"/>
        </w:numPr>
        <w:pStyle w:val="Compact"/>
      </w:pPr>
      <w:r>
        <w:t xml:space="preserve">Confidentiality: All patient medical records and data generated during the engagement of the Surgeon in Russia Moscow shall be handled in accordance with Federal Law No. 152-FZ on Personal Data.</w:t>
      </w:r>
    </w:p>
    <w:p>
      <w:pPr>
        <w:numPr>
          <w:ilvl w:val="0"/>
          <w:numId w:val="1001"/>
        </w:numPr>
        <w:pStyle w:val="Compact"/>
      </w:pPr>
      <w:r>
        <w:t xml:space="preserve">Disputes arising from this Quotation Estimate shall be resolved through arbitration in Moscow, Russia, in accordance with the rules of the Moscow Arbitration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Surgeon services in Russia Moscow and agrees to the terms, conditions, and pricing outlined herein. The Surgeon's office in Moscow confirms the availability of the specified services within the stated validity period.</w:t>
      </w:r>
    </w:p>
    <w:p>
      <w:pPr>
        <w:pStyle w:val="BodyText"/>
      </w:pPr>
      <w:r>
        <w:rPr>
          <w:bCs/>
          <w:b/>
        </w:rPr>
        <w:t xml:space="preserve">For the Surgeon / Service Provider:</w:t>
      </w:r>
    </w:p>
    <w:p>
      <w:pPr>
        <w:pStyle w:val="BodyText"/>
      </w:pPr>
      <w:r>
        <w:t xml:space="preserve">Dr. Alexander V. Petrov, MD, PhD</w:t>
      </w:r>
      <w:r>
        <w:br/>
      </w:r>
      <w:r>
        <w:t xml:space="preserve">Lead Surgeon, Moscow City Clinical Hospital</w:t>
      </w:r>
      <w:r>
        <w:br/>
      </w:r>
      <w:r>
        <w:t xml:space="preserve">Date: _______________</w:t>
      </w:r>
    </w:p>
    <w:p>
      <w:pPr>
        <w:pStyle w:val="BodyText"/>
      </w:pPr>
      <w:r>
        <w:rPr>
          <w:bCs/>
          <w:b/>
        </w:rPr>
        <w:t xml:space="preserve">For the Client / Requestor:</w:t>
      </w:r>
    </w:p>
    <w:p>
      <w:pPr>
        <w:pStyle w:val="BodyText"/>
      </w:pPr>
      <w:r>
        <w:t xml:space="preserve">Name: ______________________________</w:t>
      </w:r>
      <w:r>
        <w:br/>
      </w:r>
      <w:r>
        <w:t xml:space="preserve">Title / Organization: ______________________________</w:t>
      </w:r>
      <w:r>
        <w:br/>
      </w:r>
      <w:r>
        <w:t xml:space="preserve">Date: _______________</w:t>
      </w:r>
    </w:p>
    <w:p>
      <w:pPr>
        <w:pStyle w:val="BodyText"/>
      </w:pPr>
      <w:r>
        <w:t xml:space="preserve">This Quotation Estimate was prepared for use in Russia Moscow and is governed by the laws of the Russian Federation.</w:t>
      </w:r>
      <w:r>
        <w:br/>
      </w:r>
      <w:r>
        <w:t xml:space="preserve">Document ID: QE-RM-2025-04782  |  Page 1 of 1  |  Generated: 15 June 2025</w:t>
      </w:r>
      <w:r>
        <w:br/>
      </w:r>
      <w:r>
        <w:t xml:space="preserve">© 2025 Moscow City Clinical Hospital — Department of General and Visceral Surgery.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Russia Moscow</dc:title>
  <dc:creator/>
  <dc:language>en</dc:language>
  <cp:keywords/>
  <dcterms:created xsi:type="dcterms:W3CDTF">2026-10-10T09:10:40Z</dcterms:created>
  <dcterms:modified xsi:type="dcterms:W3CDTF">2026-10-10T09:10:40Z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