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Medical Staffing &amp; Surgical Services</w:t>
      </w:r>
    </w:p>
    <w:p>
      <w:pPr>
        <w:pStyle w:val="BodyText"/>
      </w:pPr>
      <w:r>
        <w:t xml:space="preserve">Seoul Metropolitan Medical Group Co., Ltd.</w:t>
      </w:r>
    </w:p>
    <w:p>
      <w:pPr>
        <w:pStyle w:val="BodyText"/>
      </w:pPr>
      <w:r>
        <w:t xml:space="preserve">42, Teheran-ro, Gangnam-gu, Seoul, South Korea 06236</w:t>
      </w:r>
    </w:p>
    <w:p>
      <w:pPr>
        <w:pStyle w:val="BodyText"/>
      </w:pPr>
      <w:r>
        <w:t xml:space="preserve">Tel: +82-2-555-0147 | Email: quotations@seoulmedgroup.kr</w:t>
      </w:r>
    </w:p>
    <w:bookmarkEnd w:id="20"/>
    <w:p>
      <w:pPr>
        <w:pStyle w:val="BodyText"/>
      </w:pPr>
      <w:r>
        <w:rPr>
          <w:bCs/>
          <w:b/>
        </w:rPr>
        <w:t xml:space="preserve">Quotation No.:</w:t>
      </w:r>
      <w:r>
        <w:t xml:space="preserve"> </w:t>
      </w:r>
      <w:r>
        <w:t xml:space="preserve">QTE-2025-SE-0847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Han River International Clinic</w:t>
      </w:r>
      <w:r>
        <w:br/>
      </w:r>
      <w:r>
        <w:rPr>
          <w:bCs/>
          <w:b/>
        </w:rPr>
        <w:t xml:space="preserve">Address:</w:t>
      </w:r>
      <w:r>
        <w:t xml:space="preserve"> </w:t>
      </w:r>
      <w:r>
        <w:t xml:space="preserve">18, Itaewon-ro, Yongsan-gu, Seoul, South Korea</w:t>
      </w:r>
      <w:r>
        <w:br/>
      </w:r>
      <w:r>
        <w:rPr>
          <w:bCs/>
          <w:b/>
        </w:rPr>
        <w:t xml:space="preserve">Attn:</w:t>
      </w:r>
      <w:r>
        <w:t xml:space="preserve"> </w:t>
      </w:r>
      <w:r>
        <w:t xml:space="preserve">Dr. Min-Ji Park, Director of Operations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Seoul Metropolitan Medical Group Co., Ltd. to provide a comprehensive and itemized financial projection for the engagement of a qualified</w:t>
      </w:r>
      <w:r>
        <w:t xml:space="preserve"> </w:t>
      </w:r>
      <w:r>
        <w:t xml:space="preserve">Surgeon</w:t>
      </w:r>
      <w:r>
        <w:t xml:space="preserve"> </w:t>
      </w:r>
      <w:r>
        <w:t xml:space="preserve">to deliver specialized surgical services at the Han River International Clinic facility located in</w:t>
      </w:r>
      <w:r>
        <w:t xml:space="preserve"> </w:t>
      </w:r>
      <w:r>
        <w:t xml:space="preserve">South Korea Seoul</w:t>
      </w:r>
      <w:r>
        <w:t xml:space="preserve">. This document outlines all anticipated costs, service deliverables, operational parameters, and contractual terms associated with the proposed surgical engagement. The</w:t>
      </w:r>
      <w:r>
        <w:t xml:space="preserve"> </w:t>
      </w:r>
      <w:r>
        <w:t xml:space="preserve">Quotation Estimate</w:t>
      </w:r>
      <w:r>
        <w:t xml:space="preserve"> </w:t>
      </w:r>
      <w:r>
        <w:t xml:space="preserve">has been prepared in accordance with the regulatory standards set forth by the Korean Ministry of Health and Welfare and the Seoul Metropolitan Government Medical Licensing Authority.</w:t>
      </w:r>
    </w:p>
    <w:bookmarkEnd w:id="21"/>
    <w:bookmarkStart w:id="22" w:name="surgeon-profile-and-qualifications"/>
    <w:p>
      <w:pPr>
        <w:pStyle w:val="Heading2"/>
      </w:pPr>
      <w:r>
        <w:t xml:space="preserve">2. Surgeon Profile and Qualifications</w:t>
      </w:r>
    </w:p>
    <w:p>
      <w:pPr>
        <w:pStyle w:val="FirstParagraph"/>
      </w:pPr>
      <w:r>
        <w:t xml:space="preserve">The</w:t>
      </w:r>
      <w:r>
        <w:t xml:space="preserve"> </w:t>
      </w:r>
      <w:r>
        <w:t xml:space="preserve">Surgeon</w:t>
      </w:r>
      <w:r>
        <w:t xml:space="preserve"> </w:t>
      </w:r>
      <w:r>
        <w:t xml:space="preserve">proposed for this engagement is a board-certified general and minimally invasive surgeon with over fifteen (15) years of clinical experience in tertiary care hospitals within</w:t>
      </w:r>
      <w:r>
        <w:t xml:space="preserve"> </w:t>
      </w:r>
      <w:r>
        <w:t xml:space="preserve">South Korea Seoul</w:t>
      </w:r>
      <w:r>
        <w:t xml:space="preserve">. The surgeon holds a valid medical license issued by the Korean Medical Association, a specialist certification in general surgery from the Korean College of Surgeons, and additional fellowship training in laparoscopic and robotic-assisted surgical procedures. The surgeon has previously performed over 4,200 surgical procedures at major institutions in Seoul, including Seoul National University Hospital and Asan Medical Center.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Surgeon Professional Fee – General Surgical Procedures (Laparotomy, Hernia Repair, Appendectomy)</w:t>
            </w:r>
          </w:p>
        </w:tc>
        <w:tc>
          <w:tcPr/>
          <w:p>
            <w:pPr>
              <w:pStyle w:val="Compact"/>
              <w:jc w:val="left"/>
            </w:pPr>
            <w:r>
              <w:t xml:space="preserve">40 hours / month</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Surgeon Professional Fee – Minimally Invasive &amp; Robotic-Assisted Surgery</w:t>
            </w:r>
          </w:p>
        </w:tc>
        <w:tc>
          <w:tcPr/>
          <w:p>
            <w:pPr>
              <w:pStyle w:val="Compact"/>
              <w:jc w:val="left"/>
            </w:pPr>
            <w:r>
              <w:t xml:space="preserve">20 hours / month</w:t>
            </w:r>
          </w:p>
        </w:tc>
        <w:tc>
          <w:tcPr/>
          <w:p>
            <w:pPr>
              <w:pStyle w:val="Compact"/>
              <w:jc w:val="left"/>
            </w:pPr>
            <w:r>
              <w:t xml:space="preserve">1,850,000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Emergency Call-Out and On-Call Surgeon Availability (24/7 Coverage)</w:t>
            </w:r>
          </w:p>
        </w:tc>
        <w:tc>
          <w:tcPr/>
          <w:p>
            <w:pPr>
              <w:pStyle w:val="Compact"/>
              <w:jc w:val="left"/>
            </w:pPr>
            <w:r>
              <w:t xml:space="preserve">Continuous (12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Pre-Operative Patient Assessment and Surgical Planning Consultations</w:t>
            </w:r>
          </w:p>
        </w:tc>
        <w:tc>
          <w:tcPr/>
          <w:p>
            <w:pPr>
              <w:pStyle w:val="Compact"/>
              <w:jc w:val="left"/>
            </w:pPr>
            <w:r>
              <w:t xml:space="preserve">Per patient (est. 60 patients)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Post-Operative Follow-Up and Wound Management (Surgeon Supervised)</w:t>
            </w:r>
          </w:p>
        </w:tc>
        <w:tc>
          <w:tcPr/>
          <w:p>
            <w:pPr>
              <w:pStyle w:val="Compact"/>
              <w:jc w:val="left"/>
            </w:pPr>
            <w:r>
              <w:t xml:space="preserve">Per patient (est. 60 patients)</w:t>
            </w:r>
          </w:p>
        </w:tc>
        <w:tc>
          <w:tcPr/>
          <w:p>
            <w:pPr>
              <w:pStyle w:val="Compact"/>
              <w:jc w:val="left"/>
            </w:pPr>
            <w:r>
              <w:t xml:space="preserve">100,000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Surgical Team Coordination and Operating Room Supervision</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Medical Malpractice Insurance and Professional Liability Coverage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Continuing Medical Education and Surgical Certification Maintenance</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09</w:t>
            </w:r>
          </w:p>
        </w:tc>
        <w:tc>
          <w:tcPr/>
          <w:p>
            <w:pPr>
              <w:pStyle w:val="Compact"/>
              <w:jc w:val="left"/>
            </w:pPr>
            <w:r>
              <w:t xml:space="preserve">Administrative Support, Scheduling, and Regulatory Compliance (Seoul Medical Board)</w:t>
            </w:r>
          </w:p>
        </w:tc>
        <w:tc>
          <w:tcPr/>
          <w:p>
            <w:pPr>
              <w:pStyle w:val="Compact"/>
              <w:jc w:val="left"/>
            </w:pPr>
            <w:r>
              <w:t xml:space="preserve">12 months</w:t>
            </w:r>
          </w:p>
        </w:tc>
        <w:tc>
          <w:tcPr/>
          <w:p>
            <w:pPr>
              <w:pStyle w:val="Compact"/>
              <w:jc w:val="left"/>
            </w:pPr>
            <w:r>
              <w:t xml:space="preserve">6,000,000</w:t>
            </w:r>
          </w:p>
        </w:tc>
        <w:tc>
          <w:tcPr/>
          <w:p>
            <w:pPr>
              <w:pStyle w:val="Compact"/>
              <w:jc w:val="left"/>
            </w:pPr>
            <w:r>
              <w:t xml:space="preserve">6,000,000</w:t>
            </w:r>
          </w:p>
        </w:tc>
      </w:tr>
      <w:tr>
        <w:tc>
          <w:tcPr>
            <w:gridSpan w:val="4"/>
          </w:tcPr>
          <w:p>
            <w:pPr>
              <w:pStyle w:val="Compact"/>
              <w:jc w:val="left"/>
            </w:pPr>
            <w:r>
              <w:t xml:space="preserve">TOTAL ESTIMATED COST (KRW)</w:t>
            </w:r>
          </w:p>
        </w:tc>
        <w:tc>
          <w:tcPr/>
          <w:p>
            <w:pPr>
              <w:pStyle w:val="Compact"/>
              <w:jc w:val="left"/>
            </w:pPr>
            <w:r>
              <w:t xml:space="preserve">176,700,000</w:t>
            </w:r>
          </w:p>
        </w:tc>
      </w:tr>
      <w:tr>
        <w:tc>
          <w:tcPr>
            <w:gridSpan w:val="4"/>
          </w:tcPr>
          <w:p>
            <w:pPr>
              <w:pStyle w:val="Compact"/>
              <w:jc w:val="left"/>
            </w:pPr>
            <w:r>
              <w:t xml:space="preserve">TOTAL ESTIMATED COST (USD, approx. at 1,350 KRW/USD)</w:t>
            </w:r>
          </w:p>
        </w:tc>
        <w:tc>
          <w:tcPr/>
          <w:p>
            <w:pPr>
              <w:pStyle w:val="Compact"/>
              <w:jc w:val="left"/>
            </w:pPr>
            <w:r>
              <w:t xml:space="preserve">130,888.89</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issuance. Any engagement beyond the validity period will require a revised</w:t>
      </w:r>
      <w:r>
        <w:t xml:space="preserve"> </w:t>
      </w:r>
      <w:r>
        <w:t xml:space="preserve">Quotation Estimate</w:t>
      </w:r>
      <w:r>
        <w:t xml:space="preserve"> </w:t>
      </w:r>
      <w:r>
        <w:t xml:space="preserve">reflecting current market rates and regulatory adjustments in</w:t>
      </w:r>
      <w:r>
        <w:t xml:space="preserve"> </w:t>
      </w:r>
      <w:r>
        <w:t xml:space="preserve">South Korea Seoul</w:t>
      </w:r>
      <w:r>
        <w:t xml:space="preserve">.</w:t>
      </w:r>
    </w:p>
    <w:p>
      <w:pPr>
        <w:pStyle w:val="BodyText"/>
      </w:pPr>
      <w:r>
        <w:rPr>
          <w:bCs/>
          <w:b/>
        </w:rPr>
        <w:t xml:space="preserve">4.2</w:t>
      </w:r>
      <w:r>
        <w:t xml:space="preserve"> </w:t>
      </w:r>
      <w:r>
        <w:t xml:space="preserve">All fees listed in this</w:t>
      </w:r>
      <w:r>
        <w:t xml:space="preserve"> </w:t>
      </w:r>
      <w:r>
        <w:t xml:space="preserve">Quotation Estimate</w:t>
      </w:r>
      <w:r>
        <w:t xml:space="preserve"> </w:t>
      </w:r>
      <w:r>
        <w:t xml:space="preserve">are exclusive of Value Added Tax (VAT) at the prevailing rate of 10% as mandated by the National Tax Service of the Republic of Korea. VAT will be applied upon final invoice issuance.</w:t>
      </w:r>
    </w:p>
    <w:p>
      <w:pPr>
        <w:pStyle w:val="BodyText"/>
      </w:pPr>
      <w:r>
        <w:rPr>
          <w:bCs/>
          <w:b/>
        </w:rPr>
        <w:t xml:space="preserve">4.3</w:t>
      </w:r>
      <w:r>
        <w:t xml:space="preserve"> </w:t>
      </w:r>
      <w:r>
        <w:t xml:space="preserve">The</w:t>
      </w:r>
      <w:r>
        <w:t xml:space="preserve"> </w:t>
      </w:r>
      <w:r>
        <w:t xml:space="preserve">Surgeon</w:t>
      </w:r>
      <w:r>
        <w:t xml:space="preserve"> </w:t>
      </w:r>
      <w:r>
        <w:t xml:space="preserve">shall comply with all applicable laws, regulations, and ethical guidelines established by the Korean Medical Association, the Seoul Metropolitan Government, and the Korean College of Surgeons throughout the duration of the engagement.</w:t>
      </w:r>
    </w:p>
    <w:p>
      <w:pPr>
        <w:pStyle w:val="BodyText"/>
      </w:pPr>
      <w:r>
        <w:rPr>
          <w:bCs/>
          <w:b/>
        </w:rPr>
        <w:t xml:space="preserve">4.4</w:t>
      </w:r>
      <w:r>
        <w:t xml:space="preserve"> </w:t>
      </w:r>
      <w:r>
        <w:t xml:space="preserve">Payment terms: 30% advance payment upon contract execution, 40% upon completion of the first six (6) months of service, and 30% upon successful completion of the full twelve (12) month engagement period. All payments shall be made via bank transfer to the designated account of Seoul Metropolitan Medical Group Co., Ltd.</w:t>
      </w:r>
    </w:p>
    <w:p>
      <w:pPr>
        <w:pStyle w:val="BodyText"/>
      </w:pPr>
      <w:r>
        <w:rPr>
          <w:bCs/>
          <w:b/>
        </w:rPr>
        <w:t xml:space="preserve">4.5</w:t>
      </w:r>
      <w:r>
        <w:t xml:space="preserve"> </w:t>
      </w:r>
      <w:r>
        <w:t xml:space="preserve">Cancellation or early termination of the surgical engagement will be subject to a penalty of 15% of the remaining contract value, as stipulated in the master service agreement.</w:t>
      </w:r>
    </w:p>
    <w:p>
      <w:pPr>
        <w:pStyle w:val="BodyText"/>
      </w:pPr>
      <w:r>
        <w:rPr>
          <w:bCs/>
          <w:b/>
        </w:rPr>
        <w:t xml:space="preserve">4.6</w:t>
      </w:r>
      <w:r>
        <w:t xml:space="preserve"> </w:t>
      </w:r>
      <w:r>
        <w:t xml:space="preserve">The</w:t>
      </w:r>
      <w:r>
        <w:t xml:space="preserve"> </w:t>
      </w:r>
      <w:r>
        <w:t xml:space="preserve">Surgeon</w:t>
      </w:r>
      <w:r>
        <w:t xml:space="preserve"> </w:t>
      </w:r>
      <w:r>
        <w:t xml:space="preserve">shall maintain a minimum of 80% availability for scheduled surgical procedures at the Han River International Clinic. Unplanned absences exceeding five (5) consecutive days must be reported to the clinic director within 24 hours.</w:t>
      </w:r>
    </w:p>
    <w:p>
      <w:pPr>
        <w:pStyle w:val="BodyText"/>
      </w:pPr>
      <w:r>
        <w:rPr>
          <w:bCs/>
          <w:b/>
        </w:rPr>
        <w:t xml:space="preserve">4.7</w:t>
      </w:r>
      <w:r>
        <w:t xml:space="preserve"> </w:t>
      </w:r>
      <w:r>
        <w:t xml:space="preserve">All patient data, surgical records, and clinical documentation generated during the engagement shall remain the property of the clinic and shall be handled in strict accordance with the Korean Personal Information Protection Act (PIPA) and the Medical Service Act of the Republic of Korea.</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financial projection. Final costs may vary based on the actual number of surgical procedures performed, the complexity of individual cases, and any additional resources required during the engagement period in</w:t>
      </w:r>
      <w:r>
        <w:t xml:space="preserve"> </w:t>
      </w:r>
      <w:r>
        <w:t xml:space="preserve">South Korea Seoul</w:t>
      </w:r>
      <w:r>
        <w:t xml:space="preserve">. A binding service agreement will be executed upon mutual acceptance of this estimate.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financial projections outlined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at the specified facility in</w:t>
      </w:r>
      <w:r>
        <w:t xml:space="preserve"> </w:t>
      </w:r>
      <w:r>
        <w:t xml:space="preserve">South Korea Seoul</w:t>
      </w:r>
      <w:r>
        <w:t xml:space="preserve">. This document does not constitute a binding contract until a formal service agreement is executed by both parties.</w:t>
      </w:r>
    </w:p>
    <w:p>
      <w:pPr>
        <w:pStyle w:val="BodyText"/>
      </w:pPr>
      <w:r>
        <w:rPr>
          <w:bCs/>
          <w:b/>
        </w:rPr>
        <w:t xml:space="preserve">For Seoul Metropolitan Medical Group Co., Ltd.:</w:t>
      </w:r>
    </w:p>
    <w:p>
      <w:pPr>
        <w:pStyle w:val="BodyText"/>
      </w:pPr>
      <w:r>
        <w:t xml:space="preserve">Signature / Name / Date</w:t>
      </w:r>
      <w:r>
        <w:br/>
      </w:r>
      <w:r>
        <w:t xml:space="preserve">Dr. Seo-Hyun Kim, Chief Medical Officer</w:t>
      </w:r>
    </w:p>
    <w:p>
      <w:pPr>
        <w:pStyle w:val="BodyText"/>
      </w:pPr>
      <w:r>
        <w:rPr>
          <w:bCs/>
          <w:b/>
        </w:rPr>
        <w:t xml:space="preserve">For Han River International Clinic:</w:t>
      </w:r>
    </w:p>
    <w:p>
      <w:pPr>
        <w:pStyle w:val="BodyText"/>
      </w:pPr>
      <w:r>
        <w:t xml:space="preserve">Signature / Name / Date</w:t>
      </w:r>
      <w:r>
        <w:br/>
      </w:r>
      <w:r>
        <w:t xml:space="preserve">Dr. Min-Ji Park, Director of Operations</w:t>
      </w:r>
    </w:p>
    <w:p>
      <w:pPr>
        <w:pStyle w:val="BodyText"/>
      </w:pPr>
      <w:r>
        <w:t xml:space="preserve">Seoul Metropolitan Medical Group Co., Ltd. | Business Registration No. 220-81-04567 | Medical Institution License No. 13-1234567</w:t>
      </w:r>
    </w:p>
    <w:p>
      <w:pPr>
        <w:pStyle w:val="BodyText"/>
      </w:pPr>
      <w:r>
        <w:t xml:space="preserve">This Quotation Estimate was prepared in Seoul, South Korea. All disputes arising from this document shall be governed by the laws of the Republic of Korea and adjudicated by the Seoul Central District Court.</w:t>
      </w:r>
    </w:p>
    <w:p>
      <w:pPr>
        <w:pStyle w:val="BodyText"/>
      </w:pPr>
      <w:r>
        <w:t xml:space="preserve">© 2025 Seoul Metropolitan Medical Group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South Korea Seoul</dc:title>
  <dc:creator/>
  <dc:language>en</dc:language>
  <cp:keywords/>
  <dcterms:created xsi:type="dcterms:W3CDTF">2026-10-10T03:13:31Z</dcterms:created>
  <dcterms:modified xsi:type="dcterms:W3CDTF">2026-10-10T03:13:31Z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