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Surgical</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rPr>
          <w:bCs/>
          <w:b/>
        </w:rPr>
        <w:t xml:space="preserve">East African Surgical &amp; Medical Services Ltd.</w:t>
      </w:r>
    </w:p>
    <w:p>
      <w:pPr>
        <w:pStyle w:val="BodyText"/>
      </w:pPr>
      <w:r>
        <w:t xml:space="preserve">Plot 47, Mbezi Beach Road, Masaki, Tanzania Dar es Salaam</w:t>
      </w:r>
    </w:p>
    <w:p>
      <w:pPr>
        <w:pStyle w:val="BodyText"/>
      </w:pPr>
      <w:r>
        <w:t xml:space="preserve">Tel: +255 22 211 4567 | Email: quotations@easurgicals.co.tz</w:t>
      </w:r>
    </w:p>
    <w:p>
      <w:pPr>
        <w:pStyle w:val="BodyText"/>
      </w:pPr>
      <w:r>
        <w:t xml:space="preserve">Licence No. TMB/2024/0891 | VAT Reg. No. 123456789</w:t>
      </w:r>
    </w:p>
    <w:bookmarkEnd w:id="20"/>
    <w:p>
      <w:pPr>
        <w:pStyle w:val="BodyText"/>
      </w:pPr>
      <w:r>
        <w:rPr>
          <w:bCs/>
          <w:b/>
        </w:rPr>
        <w:t xml:space="preserve">Quotation No.:</w:t>
      </w:r>
      <w:r>
        <w:t xml:space="preserve"> </w:t>
      </w:r>
      <w:r>
        <w:t xml:space="preserve">QTE/2025/0347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Prepared For:</w:t>
      </w:r>
    </w:p>
    <w:p>
      <w:pPr>
        <w:pStyle w:val="BodyText"/>
      </w:pPr>
      <w:r>
        <w:t xml:space="preserve">Ms. Amina J. Mwakalinga</w:t>
      </w:r>
    </w:p>
    <w:p>
      <w:pPr>
        <w:pStyle w:val="BodyText"/>
      </w:pPr>
      <w:r>
        <w:t xml:space="preserve">Procurement Officer, KCMC Hospital</w:t>
      </w:r>
    </w:p>
    <w:p>
      <w:pPr>
        <w:pStyle w:val="BodyText"/>
      </w:pPr>
      <w:r>
        <w:t xml:space="preserve">Kimura, Tanzania Dar es Salaam</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East African Surgical &amp; Medical Services Ltd. in response to the Request for Quotation (RFQ) reference number KCMC/RFQ/2025/112, submitted by the Directorate of Clinical Services at KCMC Hospital, Tanzania Dar es Salaam. The purpose of this document is to provide a comprehensive, itemized, and transparent cost breakdown for the engagement of a qualified</w:t>
      </w:r>
      <w:r>
        <w:t xml:space="preserve"> </w:t>
      </w:r>
      <w:r>
        <w:t xml:space="preserve">Surgeon</w:t>
      </w:r>
      <w:r>
        <w:t xml:space="preserve"> </w:t>
      </w:r>
      <w:r>
        <w:t xml:space="preserve">to deliver specialized surgical services, post-operative care, and related clinical support at the client's facility located in the Tanzania Dar es Salaam region. All pricing in this</w:t>
      </w:r>
      <w:r>
        <w:t xml:space="preserve"> </w:t>
      </w:r>
      <w:r>
        <w:t xml:space="preserve">Quotation Estimate</w:t>
      </w:r>
      <w:r>
        <w:t xml:space="preserve"> </w:t>
      </w:r>
      <w:r>
        <w:t xml:space="preserve">is presented in Tanzanian Shillings (TZS) and is inclusive of applicable Value Added Tax (VAT) at the prevailing rate of 18% as mandated by the Tanzania Revenue Authority.</w:t>
      </w:r>
    </w:p>
    <w:bookmarkEnd w:id="21"/>
    <w:bookmarkStart w:id="22" w:name="scope-of-services-surgeon-engagement"/>
    <w:p>
      <w:pPr>
        <w:pStyle w:val="Heading2"/>
      </w:pPr>
      <w:r>
        <w:t xml:space="preserve">2. Scope of Services – Surgeon Engagement</w:t>
      </w:r>
    </w:p>
    <w:p>
      <w:pPr>
        <w:pStyle w:val="FirstParagraph"/>
      </w:pPr>
      <w:r>
        <w:t xml:space="preserve">The</w:t>
      </w:r>
      <w:r>
        <w:t xml:space="preserve"> </w:t>
      </w:r>
      <w:r>
        <w:t xml:space="preserve">Surgeon</w:t>
      </w:r>
      <w:r>
        <w:t xml:space="preserve"> </w:t>
      </w:r>
      <w:r>
        <w:t xml:space="preserve">proposed for this engagement is Dr. Emmanuel K. Mushi, a Board-Certified General and Vascular Surgeon with over 18 years of clinical experience in Tanzania Dar es Salaam and the broader East African region. Dr. Mushi holds a Fellowship of the Royal College of Surgeons (FRCS) and is registered with the Medical Board of Tanzania (MBT) under Practising Certificate No. MBT/2007/2234. The scope of services covered under this</w:t>
      </w:r>
      <w:r>
        <w:t xml:space="preserve"> </w:t>
      </w:r>
      <w:r>
        <w:t xml:space="preserve">Quotation Estimate</w:t>
      </w:r>
      <w:r>
        <w:t xml:space="preserve"> </w:t>
      </w:r>
      <w:r>
        <w:t xml:space="preserve">includes, but is not limited to:</w:t>
      </w:r>
    </w:p>
    <w:p>
      <w:pPr>
        <w:numPr>
          <w:ilvl w:val="0"/>
          <w:numId w:val="1001"/>
        </w:numPr>
        <w:pStyle w:val="Compact"/>
      </w:pPr>
      <w:r>
        <w:t xml:space="preserve">General surgical procedures (appendectomy, cholecystectomy, hernia repair, and bowel resection) performed at the client's operating theatre in Tanzania Dar es Salaam.</w:t>
      </w:r>
    </w:p>
    <w:p>
      <w:pPr>
        <w:numPr>
          <w:ilvl w:val="0"/>
          <w:numId w:val="1001"/>
        </w:numPr>
        <w:pStyle w:val="Compact"/>
      </w:pPr>
      <w:r>
        <w:t xml:space="preserve">Vascular and peripheral surgical interventions, including carotid endarterectomy and peripheral arterial bypass grafting.</w:t>
      </w:r>
    </w:p>
    <w:p>
      <w:pPr>
        <w:numPr>
          <w:ilvl w:val="0"/>
          <w:numId w:val="1001"/>
        </w:numPr>
        <w:pStyle w:val="Compact"/>
      </w:pPr>
      <w:r>
        <w:t xml:space="preserve">Pre-operative patient assessment, anaesthetic consultation coordination, and surgical planning sessions.</w:t>
      </w:r>
    </w:p>
    <w:p>
      <w:pPr>
        <w:numPr>
          <w:ilvl w:val="0"/>
          <w:numId w:val="1001"/>
        </w:numPr>
        <w:pStyle w:val="Compact"/>
      </w:pPr>
      <w:r>
        <w:t xml:space="preserve">Intra-operative leadership and direct surgical execution, including the use of a dedicated surgical team (scrub nurse, anaesthetist, and surgical assistant).</w:t>
      </w:r>
    </w:p>
    <w:p>
      <w:pPr>
        <w:numPr>
          <w:ilvl w:val="0"/>
          <w:numId w:val="1001"/>
        </w:numPr>
        <w:pStyle w:val="Compact"/>
      </w:pPr>
      <w:r>
        <w:t xml:space="preserve">Post-operative ward rounds, wound management, suture removal, and follow-up consultations for a minimum of 14 days per patient.</w:t>
      </w:r>
    </w:p>
    <w:p>
      <w:pPr>
        <w:numPr>
          <w:ilvl w:val="0"/>
          <w:numId w:val="1001"/>
        </w:numPr>
        <w:pStyle w:val="Compact"/>
      </w:pPr>
      <w:r>
        <w:t xml:space="preserve">Emergency surgical call-out availability (24/7) for critical cases at the Tanzania Dar es Salaam facility.</w:t>
      </w:r>
    </w:p>
    <w:p>
      <w:pPr>
        <w:numPr>
          <w:ilvl w:val="0"/>
          <w:numId w:val="1001"/>
        </w:numPr>
        <w:pStyle w:val="Compact"/>
      </w:pPr>
      <w:r>
        <w:t xml:space="preserve">Monthly clinical audit reports and surgical outcome documentation submitted to the hospital administration.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(TZS)</w:t>
            </w:r>
          </w:p>
        </w:tc>
        <w:tc>
          <w:tcPr/>
          <w:p>
            <w:pPr>
              <w:pStyle w:val="Compact"/>
              <w:jc w:val="left"/>
            </w:pPr>
            <w:r>
              <w:t xml:space="preserve">Amount (TZS)</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Monthly professional fee – Surgeon (Dr. E.K. Mushi)</w:t>
            </w:r>
          </w:p>
        </w:tc>
        <w:tc>
          <w:tcPr/>
          <w:p>
            <w:pPr>
              <w:pStyle w:val="Compact"/>
              <w:jc w:val="left"/>
            </w:pPr>
            <w:r>
              <w:t xml:space="preserve">12 months</w:t>
            </w:r>
          </w:p>
        </w:tc>
        <w:tc>
          <w:tcPr/>
          <w:p>
            <w:pPr>
              <w:pStyle w:val="Compact"/>
              <w:jc w:val="left"/>
            </w:pPr>
            <w:r>
              <w:t xml:space="preserve">8,500,000</w:t>
            </w:r>
          </w:p>
        </w:tc>
        <w:tc>
          <w:tcPr/>
          <w:p>
            <w:pPr>
              <w:pStyle w:val="Compact"/>
              <w:jc w:val="left"/>
            </w:pPr>
            <w:r>
              <w:t xml:space="preserve">102,000,000</w:t>
            </w:r>
          </w:p>
        </w:tc>
        <w:tc>
          <w:tcPr/>
          <w:p>
            <w:pPr>
              <w:pStyle w:val="Compact"/>
              <w:jc w:val="left"/>
            </w:pPr>
            <w:r>
              <w:t xml:space="preserve">Inclusive of all clinical duties</w:t>
            </w:r>
          </w:p>
        </w:tc>
      </w:tr>
      <w:tr>
        <w:tc>
          <w:tcPr/>
          <w:p>
            <w:pPr>
              <w:pStyle w:val="Compact"/>
              <w:jc w:val="left"/>
            </w:pPr>
            <w:r>
              <w:t xml:space="preserve">2</w:t>
            </w:r>
          </w:p>
        </w:tc>
        <w:tc>
          <w:tcPr/>
          <w:p>
            <w:pPr>
              <w:pStyle w:val="Compact"/>
              <w:jc w:val="left"/>
            </w:pPr>
            <w:r>
              <w:t xml:space="preserve">Emergency call-out surcharge (per incident, max 4/month)</w:t>
            </w:r>
          </w:p>
        </w:tc>
        <w:tc>
          <w:tcPr/>
          <w:p>
            <w:pPr>
              <w:pStyle w:val="Compact"/>
              <w:jc w:val="left"/>
            </w:pPr>
            <w:r>
              <w:t xml:space="preserve">48 incidents</w:t>
            </w:r>
          </w:p>
        </w:tc>
        <w:tc>
          <w:tcPr/>
          <w:p>
            <w:pPr>
              <w:pStyle w:val="Compact"/>
              <w:jc w:val="left"/>
            </w:pPr>
            <w:r>
              <w:t xml:space="preserve">450,000</w:t>
            </w:r>
          </w:p>
        </w:tc>
        <w:tc>
          <w:tcPr/>
          <w:p>
            <w:pPr>
              <w:pStyle w:val="Compact"/>
              <w:jc w:val="left"/>
            </w:pPr>
            <w:r>
              <w:t xml:space="preserve">21,600,000</w:t>
            </w:r>
          </w:p>
        </w:tc>
        <w:tc>
          <w:tcPr/>
          <w:p>
            <w:pPr>
              <w:pStyle w:val="Compact"/>
              <w:jc w:val="left"/>
            </w:pPr>
            <w:r>
              <w:t xml:space="preserve">Outside standard 08:00–17:00 hours</w:t>
            </w:r>
          </w:p>
        </w:tc>
      </w:tr>
      <w:tr>
        <w:tc>
          <w:tcPr/>
          <w:p>
            <w:pPr>
              <w:pStyle w:val="Compact"/>
              <w:jc w:val="left"/>
            </w:pPr>
            <w:r>
              <w:t xml:space="preserve">3</w:t>
            </w:r>
          </w:p>
        </w:tc>
        <w:tc>
          <w:tcPr/>
          <w:p>
            <w:pPr>
              <w:pStyle w:val="Compact"/>
              <w:jc w:val="left"/>
            </w:pPr>
            <w:r>
              <w:t xml:space="preserve">Dedicated surgical team (scrub nurse + surgical assistant) – monthly</w:t>
            </w:r>
          </w:p>
        </w:tc>
        <w:tc>
          <w:tcPr/>
          <w:p>
            <w:pPr>
              <w:pStyle w:val="Compact"/>
              <w:jc w:val="left"/>
            </w:pPr>
            <w:r>
              <w:t xml:space="preserve">12 months</w:t>
            </w:r>
          </w:p>
        </w:tc>
        <w:tc>
          <w:tcPr/>
          <w:p>
            <w:pPr>
              <w:pStyle w:val="Compact"/>
              <w:jc w:val="left"/>
            </w:pPr>
            <w:r>
              <w:t xml:space="preserve">3,200,000</w:t>
            </w:r>
          </w:p>
        </w:tc>
        <w:tc>
          <w:tcPr/>
          <w:p>
            <w:pPr>
              <w:pStyle w:val="Compact"/>
              <w:jc w:val="left"/>
            </w:pPr>
            <w:r>
              <w:t xml:space="preserve">38,400,000</w:t>
            </w:r>
          </w:p>
        </w:tc>
        <w:tc>
          <w:tcPr/>
          <w:p>
            <w:pPr>
              <w:pStyle w:val="Compact"/>
              <w:jc w:val="left"/>
            </w:pPr>
            <w:r>
              <w:t xml:space="preserve">Coordinated by the Surgeon</w:t>
            </w:r>
          </w:p>
        </w:tc>
      </w:tr>
      <w:tr>
        <w:tc>
          <w:tcPr/>
          <w:p>
            <w:pPr>
              <w:pStyle w:val="Compact"/>
              <w:jc w:val="left"/>
            </w:pPr>
            <w:r>
              <w:t xml:space="preserve">4</w:t>
            </w:r>
          </w:p>
        </w:tc>
        <w:tc>
          <w:tcPr/>
          <w:p>
            <w:pPr>
              <w:pStyle w:val="Compact"/>
              <w:jc w:val="left"/>
            </w:pPr>
            <w:r>
              <w:t xml:space="preserve">Specialized surgical instruments and consumables (per procedure, estimated 60 procedures/year)</w:t>
            </w:r>
          </w:p>
        </w:tc>
        <w:tc>
          <w:tcPr/>
          <w:p>
            <w:pPr>
              <w:pStyle w:val="Compact"/>
              <w:jc w:val="left"/>
            </w:pPr>
            <w:r>
              <w:t xml:space="preserve">60 procedures</w:t>
            </w:r>
          </w:p>
        </w:tc>
        <w:tc>
          <w:tcPr/>
          <w:p>
            <w:pPr>
              <w:pStyle w:val="Compact"/>
              <w:jc w:val="left"/>
            </w:pPr>
            <w:r>
              <w:t xml:space="preserve">1,850,000</w:t>
            </w:r>
          </w:p>
        </w:tc>
        <w:tc>
          <w:tcPr/>
          <w:p>
            <w:pPr>
              <w:pStyle w:val="Compact"/>
              <w:jc w:val="left"/>
            </w:pPr>
            <w:r>
              <w:t xml:space="preserve">111,000,000</w:t>
            </w:r>
          </w:p>
        </w:tc>
        <w:tc>
          <w:tcPr/>
          <w:p>
            <w:pPr>
              <w:pStyle w:val="Compact"/>
              <w:jc w:val="left"/>
            </w:pPr>
            <w:r>
              <w:t xml:space="preserve">Implants, sutures, drapes, etc.</w:t>
            </w:r>
          </w:p>
        </w:tc>
      </w:tr>
      <w:tr>
        <w:tc>
          <w:tcPr/>
          <w:p>
            <w:pPr>
              <w:pStyle w:val="Compact"/>
              <w:jc w:val="left"/>
            </w:pPr>
            <w:r>
              <w:t xml:space="preserve">5</w:t>
            </w:r>
          </w:p>
        </w:tc>
        <w:tc>
          <w:tcPr/>
          <w:p>
            <w:pPr>
              <w:pStyle w:val="Compact"/>
              <w:jc w:val="left"/>
            </w:pPr>
            <w:r>
              <w:t xml:space="preserve">Post-operative follow-up consultations and wound care (per patient, estimated 60 patients)</w:t>
            </w:r>
          </w:p>
        </w:tc>
        <w:tc>
          <w:tcPr/>
          <w:p>
            <w:pPr>
              <w:pStyle w:val="Compact"/>
              <w:jc w:val="left"/>
            </w:pPr>
            <w:r>
              <w:t xml:space="preserve">60 patients</w:t>
            </w:r>
          </w:p>
        </w:tc>
        <w:tc>
          <w:tcPr/>
          <w:p>
            <w:pPr>
              <w:pStyle w:val="Compact"/>
              <w:jc w:val="left"/>
            </w:pPr>
            <w:r>
              <w:t xml:space="preserve">120,000</w:t>
            </w:r>
          </w:p>
        </w:tc>
        <w:tc>
          <w:tcPr/>
          <w:p>
            <w:pPr>
              <w:pStyle w:val="Compact"/>
              <w:jc w:val="left"/>
            </w:pPr>
            <w:r>
              <w:t xml:space="preserve">7,200,000</w:t>
            </w:r>
          </w:p>
        </w:tc>
        <w:tc>
          <w:tcPr/>
          <w:p>
            <w:pPr>
              <w:pStyle w:val="Compact"/>
              <w:jc w:val="left"/>
            </w:pPr>
            <w:r>
              <w:t xml:space="preserve">14-day follow-up window</w:t>
            </w:r>
          </w:p>
        </w:tc>
      </w:tr>
      <w:tr>
        <w:tc>
          <w:tcPr/>
          <w:p>
            <w:pPr>
              <w:pStyle w:val="Compact"/>
              <w:jc w:val="left"/>
            </w:pPr>
            <w:r>
              <w:t xml:space="preserve">6</w:t>
            </w:r>
          </w:p>
        </w:tc>
        <w:tc>
          <w:tcPr/>
          <w:p>
            <w:pPr>
              <w:pStyle w:val="Compact"/>
              <w:jc w:val="left"/>
            </w:pPr>
            <w:r>
              <w:t xml:space="preserve">Clinical audit, reporting, and quality assurance documentation</w:t>
            </w:r>
          </w:p>
        </w:tc>
        <w:tc>
          <w:tcPr/>
          <w:p>
            <w:pPr>
              <w:pStyle w:val="Compact"/>
              <w:jc w:val="left"/>
            </w:pPr>
            <w:r>
              <w:t xml:space="preserve">12 months</w:t>
            </w:r>
          </w:p>
        </w:tc>
        <w:tc>
          <w:tcPr/>
          <w:p>
            <w:pPr>
              <w:pStyle w:val="Compact"/>
              <w:jc w:val="left"/>
            </w:pPr>
            <w:r>
              <w:t xml:space="preserve">500,000</w:t>
            </w:r>
          </w:p>
        </w:tc>
        <w:tc>
          <w:tcPr/>
          <w:p>
            <w:pPr>
              <w:pStyle w:val="Compact"/>
              <w:jc w:val="left"/>
            </w:pPr>
            <w:r>
              <w:t xml:space="preserve">6,000,000</w:t>
            </w:r>
          </w:p>
        </w:tc>
        <w:tc>
          <w:tcPr/>
          <w:p>
            <w:pPr>
              <w:pStyle w:val="Compact"/>
              <w:jc w:val="left"/>
            </w:pPr>
            <w:r>
              <w:t xml:space="preserve">Monthly reports to KCMC admin</w:t>
            </w:r>
          </w:p>
        </w:tc>
      </w:tr>
      <w:tr>
        <w:tc>
          <w:tcPr/>
          <w:p>
            <w:pPr>
              <w:pStyle w:val="Compact"/>
              <w:jc w:val="left"/>
            </w:pPr>
            <w:r>
              <w:t xml:space="preserve">7</w:t>
            </w:r>
          </w:p>
        </w:tc>
        <w:tc>
          <w:tcPr/>
          <w:p>
            <w:pPr>
              <w:pStyle w:val="Compact"/>
              <w:jc w:val="left"/>
            </w:pPr>
            <w:r>
              <w:t xml:space="preserve">Professional indemnity insurance for the Surgeon (annual policy, Tanzania Dar es Salaam jurisdiction)</w:t>
            </w:r>
          </w:p>
        </w:tc>
        <w:tc>
          <w:tcPr/>
          <w:p>
            <w:pPr>
              <w:pStyle w:val="Compact"/>
              <w:jc w:val="left"/>
            </w:pPr>
            <w:r>
              <w:t xml:space="preserve">1 policy</w:t>
            </w:r>
          </w:p>
        </w:tc>
        <w:tc>
          <w:tcPr/>
          <w:p>
            <w:pPr>
              <w:pStyle w:val="Compact"/>
              <w:jc w:val="left"/>
            </w:pPr>
            <w:r>
              <w:t xml:space="preserve">4,800,000</w:t>
            </w:r>
          </w:p>
        </w:tc>
        <w:tc>
          <w:tcPr/>
          <w:p>
            <w:pPr>
              <w:pStyle w:val="Compact"/>
              <w:jc w:val="left"/>
            </w:pPr>
            <w:r>
              <w:t xml:space="preserve">4,800,000</w:t>
            </w:r>
          </w:p>
        </w:tc>
        <w:tc>
          <w:tcPr/>
          <w:p>
            <w:pPr>
              <w:pStyle w:val="Compact"/>
              <w:jc w:val="left"/>
            </w:pPr>
            <w:r>
              <w:t xml:space="preserve">Min. cover TZS 500M</w:t>
            </w:r>
          </w:p>
        </w:tc>
      </w:tr>
      <w:tr>
        <w:tc>
          <w:tcPr/>
          <w:p>
            <w:pPr>
              <w:pStyle w:val="Compact"/>
              <w:jc w:val="left"/>
            </w:pPr>
            <w:r>
              <w:t xml:space="preserve">8</w:t>
            </w:r>
          </w:p>
        </w:tc>
        <w:tc>
          <w:tcPr/>
          <w:p>
            <w:pPr>
              <w:pStyle w:val="Compact"/>
              <w:jc w:val="left"/>
            </w:pPr>
            <w:r>
              <w:t xml:space="preserve">Transportation and local travel within Tanzania Dar es Salaam for clinical duties</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c>
          <w:tcPr/>
          <w:p>
            <w:pPr>
              <w:pStyle w:val="Compact"/>
              <w:jc w:val="left"/>
            </w:pPr>
            <w:r>
              <w:t xml:space="preserve">Includes emergency call-out travel</w:t>
            </w:r>
          </w:p>
        </w:tc>
      </w:tr>
      <w:tr>
        <w:tc>
          <w:tcPr>
            <w:gridSpan w:val="4"/>
          </w:tcPr>
          <w:p>
            <w:pPr>
              <w:pStyle w:val="Compact"/>
              <w:jc w:val="left"/>
            </w:pPr>
            <w:r>
              <w:t xml:space="preserve">Subtotal (TZS)</w:t>
            </w:r>
          </w:p>
        </w:tc>
        <w:tc>
          <w:tcPr/>
          <w:p>
            <w:pPr>
              <w:pStyle w:val="Compact"/>
              <w:jc w:val="left"/>
            </w:pPr>
            <w:r>
              <w:t xml:space="preserve">295,200,000</w:t>
            </w:r>
          </w:p>
        </w:tc>
        <w:tc>
          <w:tcPr/>
          <w:p>
            <w:pPr>
              <w:pStyle w:val="Compact"/>
            </w:pPr>
          </w:p>
        </w:tc>
      </w:tr>
      <w:tr>
        <w:tc>
          <w:tcPr>
            <w:gridSpan w:val="4"/>
          </w:tcPr>
          <w:p>
            <w:pPr>
              <w:pStyle w:val="Compact"/>
              <w:jc w:val="left"/>
            </w:pPr>
            <w:r>
              <w:t xml:space="preserve">VAT @ 18% (TZS)</w:t>
            </w:r>
          </w:p>
        </w:tc>
        <w:tc>
          <w:tcPr/>
          <w:p>
            <w:pPr>
              <w:pStyle w:val="Compact"/>
              <w:jc w:val="left"/>
            </w:pPr>
            <w:r>
              <w:t xml:space="preserve">53,136,000</w:t>
            </w:r>
          </w:p>
        </w:tc>
        <w:tc>
          <w:tcPr/>
          <w:p>
            <w:pPr>
              <w:pStyle w:val="Compact"/>
            </w:pPr>
          </w:p>
        </w:tc>
      </w:tr>
      <w:tr>
        <w:tc>
          <w:tcPr>
            <w:gridSpan w:val="4"/>
          </w:tcPr>
          <w:p>
            <w:pPr>
              <w:pStyle w:val="Compact"/>
              <w:jc w:val="left"/>
            </w:pPr>
            <w:r>
              <w:rPr>
                <w:bCs/>
                <w:b/>
              </w:rPr>
              <w:t xml:space="preserve">TOTAL AMOUNT DUE (TZS)</w:t>
            </w:r>
          </w:p>
        </w:tc>
        <w:tc>
          <w:tcPr/>
          <w:p>
            <w:pPr>
              <w:pStyle w:val="Compact"/>
              <w:jc w:val="left"/>
            </w:pPr>
            <w:r>
              <w:rPr>
                <w:bCs/>
                <w:b/>
              </w:rPr>
              <w:t xml:space="preserve">348,336,000</w:t>
            </w:r>
          </w:p>
        </w:tc>
        <w:tc>
          <w:tcPr/>
          <w:p>
            <w:pPr>
              <w:pStyle w:val="Compact"/>
              <w:jc w:val="left"/>
            </w:pPr>
            <w:r>
              <w:rPr>
                <w:bCs/>
                <w:b/>
              </w:rPr>
              <w:t xml:space="preserve">Inclusive of VAT</w:t>
            </w:r>
          </w:p>
        </w:tc>
      </w:tr>
    </w:tbl>
    <w:bookmarkEnd w:id="23"/>
    <w:bookmarkStart w:id="24" w:name="payment-terms-and-schedule"/>
    <w:p>
      <w:pPr>
        <w:pStyle w:val="Heading2"/>
      </w:pPr>
      <w:r>
        <w:t xml:space="preserve">4. Payment Terms and Schedule</w:t>
      </w:r>
    </w:p>
    <w:p>
      <w:pPr>
        <w:pStyle w:val="FirstParagraph"/>
      </w:pPr>
      <w:r>
        <w:t xml:space="preserve">The total amount stated in this</w:t>
      </w:r>
      <w:r>
        <w:t xml:space="preserve"> </w:t>
      </w:r>
      <w:r>
        <w:t xml:space="preserve">Quotation Estimate</w:t>
      </w:r>
      <w:r>
        <w:t xml:space="preserve"> </w:t>
      </w:r>
      <w:r>
        <w:t xml:space="preserve">shall be payable in accordance with the following schedule:</w:t>
      </w:r>
    </w:p>
    <w:p>
      <w:pPr>
        <w:numPr>
          <w:ilvl w:val="0"/>
          <w:numId w:val="1002"/>
        </w:numPr>
        <w:pStyle w:val="Compact"/>
      </w:pPr>
      <w:r>
        <w:rPr>
          <w:bCs/>
          <w:b/>
        </w:rPr>
        <w:t xml:space="preserve">Advance Payment (30%):</w:t>
      </w:r>
      <w:r>
        <w:t xml:space="preserve"> </w:t>
      </w:r>
      <w:r>
        <w:t xml:space="preserve">TZS 104,500,800 – payable within 14 calendar days of contract signature, prior to the commencement of the Surgeon's engagement.</w:t>
      </w:r>
    </w:p>
    <w:p>
      <w:pPr>
        <w:numPr>
          <w:ilvl w:val="0"/>
          <w:numId w:val="1002"/>
        </w:numPr>
        <w:pStyle w:val="Compact"/>
      </w:pPr>
      <w:r>
        <w:rPr>
          <w:bCs/>
          <w:b/>
        </w:rPr>
        <w:t xml:space="preserve">Quarterly Instalments (20% each):</w:t>
      </w:r>
      <w:r>
        <w:t xml:space="preserve"> </w:t>
      </w:r>
      <w:r>
        <w:t xml:space="preserve">TZS 69,667,200 per quarter – payable within 10 business days of the end of each calendar quarter (March, June, September, December).</w:t>
      </w:r>
    </w:p>
    <w:p>
      <w:pPr>
        <w:numPr>
          <w:ilvl w:val="0"/>
          <w:numId w:val="1002"/>
        </w:numPr>
        <w:pStyle w:val="Compact"/>
      </w:pPr>
      <w:r>
        <w:rPr>
          <w:bCs/>
          <w:b/>
        </w:rPr>
        <w:t xml:space="preserve">Final Settlement (10%):</w:t>
      </w:r>
      <w:r>
        <w:t xml:space="preserve"> </w:t>
      </w:r>
      <w:r>
        <w:t xml:space="preserve">TZS 34,833,600 – payable within 30 days of the completion of the 12-month contract period, subject to satisfactory delivery of all services and submission of the final clinical audit report.</w:t>
      </w:r>
    </w:p>
    <w:p>
      <w:pPr>
        <w:pStyle w:val="FirstParagraph"/>
      </w:pPr>
      <w:r>
        <w:t xml:space="preserve">All payments shall be made via bank transfer to the account of East African Surgical &amp; Medical Services Ltd., National Bank of Commerce, Tanzania Dar es Salaam Branch, Account No. 0045-8821-3367. Invoices will be issued in accordance with Tanzania Revenue Authority (TRA) regulations.</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30 calendar days from the date of issue. Beyond this period, all prices are subject to revision based on prevailing market conditions in Tanzania Dar es Salaam.</w:t>
      </w:r>
    </w:p>
    <w:p>
      <w:pPr>
        <w:numPr>
          <w:ilvl w:val="0"/>
          <w:numId w:val="1003"/>
        </w:numPr>
        <w:pStyle w:val="Compact"/>
      </w:pPr>
      <w:r>
        <w:t xml:space="preserve">The</w:t>
      </w:r>
      <w:r>
        <w:t xml:space="preserve"> </w:t>
      </w:r>
      <w:r>
        <w:t xml:space="preserve">Surgeon</w:t>
      </w:r>
      <w:r>
        <w:t xml:space="preserve"> </w:t>
      </w:r>
      <w:r>
        <w:t xml:space="preserve">shall comply with all clinical guidelines issued by the Tanzania Medical Association (TMA) and the Tanzania Food and Drug Authority (TFDA) throughout the duration of the engagement.</w:t>
      </w:r>
    </w:p>
    <w:p>
      <w:pPr>
        <w:numPr>
          <w:ilvl w:val="0"/>
          <w:numId w:val="1003"/>
        </w:numPr>
        <w:pStyle w:val="Compact"/>
      </w:pPr>
      <w:r>
        <w:t xml:space="preserve">The client (KCMC Hospital) shall provide a fully equipped operating theatre, anaesthetic support, and all necessary hospital infrastructure at the Tanzania Dar es Salaam facility. Any additional equipment not listed in this quotation shall be at the client's expense.</w:t>
      </w:r>
    </w:p>
    <w:p>
      <w:pPr>
        <w:numPr>
          <w:ilvl w:val="0"/>
          <w:numId w:val="1003"/>
        </w:numPr>
        <w:pStyle w:val="Compact"/>
      </w:pPr>
      <w:r>
        <w:t xml:space="preserve">Either party may terminate the contract with 60 days' written notice. In the event of early termination, the Surgeon's professional fee shall be pro-rated for the months actually served.</w:t>
      </w:r>
    </w:p>
    <w:p>
      <w:pPr>
        <w:numPr>
          <w:ilvl w:val="0"/>
          <w:numId w:val="1003"/>
        </w:numPr>
        <w:pStyle w:val="Compact"/>
      </w:pPr>
      <w:r>
        <w:t xml:space="preserve">All patient records, surgical reports, and clinical data generated during the engagement shall remain the property of KCMC Hospital, Tanzania Dar es Salaam, in compliance with the Tanzania Data Protection Act No. 6 of 2022.</w:t>
      </w:r>
    </w:p>
    <w:p>
      <w:pPr>
        <w:numPr>
          <w:ilvl w:val="0"/>
          <w:numId w:val="1003"/>
        </w:numPr>
        <w:pStyle w:val="Compact"/>
      </w:pPr>
      <w:r>
        <w:t xml:space="preserve">Any disputes arising from this</w:t>
      </w:r>
      <w:r>
        <w:t xml:space="preserve"> </w:t>
      </w:r>
      <w:r>
        <w:t xml:space="preserve">Quotation Estimate</w:t>
      </w:r>
      <w:r>
        <w:t xml:space="preserve"> </w:t>
      </w:r>
      <w:r>
        <w:t xml:space="preserve">or the resulting contract shall be resolved through mediation in Dar es Salaam, Tanzania, in accordance with the Arbitration Act of Tanzania.</w:t>
      </w:r>
    </w:p>
    <w:p>
      <w:pPr>
        <w:numPr>
          <w:ilvl w:val="0"/>
          <w:numId w:val="1003"/>
        </w:numPr>
        <w:pStyle w:val="Compact"/>
      </w:pPr>
      <w:r>
        <w:t xml:space="preserve">This quotation does not constitute a binding contract until a formal service agreement is executed by both parties.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confirms acceptance of the terms, conditions, and pricing outlined herein for the engagement of the</w:t>
      </w:r>
      <w:r>
        <w:t xml:space="preserve"> </w:t>
      </w:r>
      <w:r>
        <w:t xml:space="preserve">Surgeon</w:t>
      </w:r>
      <w:r>
        <w:t xml:space="preserve"> </w:t>
      </w:r>
      <w:r>
        <w:t xml:space="preserve">at the Tanzania Dar es Salaam facility.</w:t>
      </w:r>
    </w:p>
    <w:p>
      <w:pPr>
        <w:pStyle w:val="BodyText"/>
      </w:pPr>
      <w:r>
        <w:rPr>
          <w:bCs/>
          <w:b/>
        </w:rPr>
        <w:t xml:space="preserve">For East African Surgical &amp; Medical Services Ltd.</w:t>
      </w:r>
      <w:r>
        <w:br/>
      </w:r>
      <w:r>
        <w:t xml:space="preserve">Name: Dr. Sarah N. Mrema</w:t>
      </w:r>
      <w:r>
        <w:br/>
      </w:r>
      <w:r>
        <w:t xml:space="preserve">Title: Managing Director</w:t>
      </w:r>
      <w:r>
        <w:br/>
      </w:r>
      <w:r>
        <w:t xml:space="preserve">Date: _______________</w:t>
      </w:r>
    </w:p>
    <w:p>
      <w:pPr>
        <w:pStyle w:val="BodyText"/>
      </w:pPr>
      <w:r>
        <w:rPr>
          <w:bCs/>
          <w:b/>
        </w:rPr>
        <w:t xml:space="preserve">For KCMC Hospital, Tanzania Dar es Salaam</w:t>
      </w:r>
      <w:r>
        <w:br/>
      </w:r>
      <w:r>
        <w:t xml:space="preserve">Name: Ms. Amina J. Mwakalinga</w:t>
      </w:r>
      <w:r>
        <w:br/>
      </w:r>
      <w:r>
        <w:t xml:space="preserve">Title: Procurement Officer</w:t>
      </w:r>
      <w:r>
        <w:br/>
      </w:r>
      <w:r>
        <w:t xml:space="preserve">Date: _______________</w:t>
      </w:r>
    </w:p>
    <w:p>
      <w:pPr>
        <w:pStyle w:val="BodyText"/>
      </w:pPr>
      <w:r>
        <w:t xml:space="preserve">East African Surgical &amp; Medical Services Ltd. | Plot 47, Mbezi Beach Road, Masaki, Tanzania Dar es Salaam</w:t>
      </w:r>
    </w:p>
    <w:p>
      <w:pPr>
        <w:pStyle w:val="BodyText"/>
      </w:pPr>
      <w:r>
        <w:t xml:space="preserve">This Quotation Estimate is a confidential document intended solely for the named recipient. Unauthorized reproduction or distribution is prohibited.</w:t>
      </w:r>
    </w:p>
    <w:p>
      <w:pPr>
        <w:pStyle w:val="BodyText"/>
      </w:pPr>
      <w:r>
        <w:t xml:space="preserve">Document Reference: QTE/2025/0347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Surgical Services - Tanzania Dar es Salaam</dc:title>
  <dc:creator/>
  <dc:language>en</dc:language>
  <cp:keywords/>
  <dcterms:created xsi:type="dcterms:W3CDTF">2026-10-10T04:21:47Z</dcterms:created>
  <dcterms:modified xsi:type="dcterms:W3CDTF">2026-10-10T04:21:47Z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