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Surgeon Services — Thailand Bangkok</w:t>
      </w:r>
    </w:p>
    <w:p>
      <w:pPr>
        <w:pStyle w:val="BodyText"/>
      </w:pPr>
      <w:r>
        <w:t xml:space="preserve">Bangkok Medical Staffing &amp; Consultancy Co.,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QTE-BKK-SRG-2025-0472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Service Location:</w:t>
            </w:r>
          </w:p>
        </w:tc>
        <w:tc>
          <w:tcPr/>
          <w:p>
            <w:pPr>
              <w:pStyle w:val="Compact"/>
              <w:jc w:val="left"/>
            </w:pPr>
            <w:r>
              <w:t xml:space="preserve">Thailand Bangkok — Central Business District, Pathum Wan</w:t>
            </w:r>
          </w:p>
        </w:tc>
      </w:tr>
      <w:tr>
        <w:tc>
          <w:tcPr/>
          <w:p>
            <w:pPr>
              <w:pStyle w:val="Compact"/>
              <w:jc w:val="left"/>
            </w:pPr>
            <w:r>
              <w:t xml:space="preserve">Currency:</w:t>
            </w:r>
          </w:p>
        </w:tc>
        <w:tc>
          <w:tcPr/>
          <w:p>
            <w:pPr>
              <w:pStyle w:val="Compact"/>
              <w:jc w:val="left"/>
            </w:pPr>
            <w:r>
              <w:t xml:space="preserve">Thai Baht (THB) / US Dollar (USD)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Bangkok Medical Staffing &amp; Consultancy Co., Ltd. to provide a comprehensive and transparent financial breakdown for the engagement of a qualified</w:t>
      </w:r>
      <w:r>
        <w:t xml:space="preserve"> </w:t>
      </w:r>
      <w:r>
        <w:t xml:space="preserve">Surgeon</w:t>
      </w:r>
      <w:r>
        <w:t xml:space="preserve"> </w:t>
      </w:r>
      <w:r>
        <w:t xml:space="preserve">to deliver specialized surgical and medical services within</w:t>
      </w:r>
      <w:r>
        <w:t xml:space="preserve"> </w:t>
      </w:r>
      <w:r>
        <w:t xml:space="preserve">Thailand Bangkok</w:t>
      </w:r>
      <w:r>
        <w:t xml:space="preserve">. This document outlines all anticipated costs, service deliverables, and contractual terms associated with the proposed Surgeon engagement. The Quotation Estimate is prepared in accordance with the regulatory standards set forth by the Thai Ministry of Public Health and the Medical Council of Thailand, ensuring full compliance with all local and international medical practice requirements applicable in Thailand Bangkok.</w:t>
      </w:r>
    </w:p>
    <w:p>
      <w:pPr>
        <w:pStyle w:val="BodyText"/>
      </w:pPr>
      <w:r>
        <w:t xml:space="preserve">2. Scope of Surgeon Services</w:t>
      </w:r>
    </w:p>
    <w:p>
      <w:pPr>
        <w:pStyle w:val="BodyText"/>
      </w:pPr>
      <w:r>
        <w:t xml:space="preserve">The following</w:t>
      </w:r>
      <w:r>
        <w:t xml:space="preserve"> </w:t>
      </w:r>
      <w:r>
        <w:t xml:space="preserve">Surgeon</w:t>
      </w:r>
      <w:r>
        <w:t xml:space="preserve"> </w:t>
      </w:r>
      <w:r>
        <w:t xml:space="preserve">services are included in this Quotation Estimate for delivery in Thailand Bangkok. The Surgeon shall be a board-certified specialist with a minimum of ten (10) years of post-graduate surgical experience, holding valid registration with the Medical Council of Thailand and appropriate specialist certification recognized by the Thai Ministry of Public Health. All services will be rendered at the designated medical facility located in the Pathum Wan district of Thailand Bangkok, or at an alternative site mutually agreed upon by both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(THB)</w:t>
            </w:r>
          </w:p>
        </w:tc>
        <w:tc>
          <w:tcPr/>
          <w:p>
            <w:pPr>
              <w:pStyle w:val="Compact"/>
              <w:jc w:val="left"/>
            </w:pPr>
            <w:r>
              <w:t xml:space="preserve">Unit (USD)</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Surgeon Consultation &amp; Pre-Operative Assessment (per patient)</w:t>
            </w:r>
          </w:p>
        </w:tc>
        <w:tc>
          <w:tcPr/>
          <w:p>
            <w:pPr>
              <w:pStyle w:val="Compact"/>
              <w:jc w:val="left"/>
            </w:pPr>
            <w:r>
              <w:t xml:space="preserve">As required</w:t>
            </w:r>
          </w:p>
        </w:tc>
        <w:tc>
          <w:tcPr/>
          <w:p>
            <w:pPr>
              <w:pStyle w:val="Compact"/>
              <w:jc w:val="left"/>
            </w:pPr>
            <w:r>
              <w:t xml:space="preserve">15,000</w:t>
            </w:r>
          </w:p>
        </w:tc>
        <w:tc>
          <w:tcPr/>
          <w:p>
            <w:pPr>
              <w:pStyle w:val="Compact"/>
              <w:jc w:val="left"/>
            </w:pPr>
            <w:r>
              <w:t xml:space="preserve">420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Surgeon Surgical Procedure — General Surgery (per case)</w:t>
            </w:r>
          </w:p>
        </w:tc>
        <w:tc>
          <w:tcPr/>
          <w:p>
            <w:pPr>
              <w:pStyle w:val="Compact"/>
              <w:jc w:val="left"/>
            </w:pPr>
            <w:r>
              <w:t xml:space="preserve">Per case</w:t>
            </w:r>
          </w:p>
        </w:tc>
        <w:tc>
          <w:tcPr/>
          <w:p>
            <w:pPr>
              <w:pStyle w:val="Compact"/>
              <w:jc w:val="left"/>
            </w:pPr>
            <w:r>
              <w:t xml:space="preserve">180,000</w:t>
            </w:r>
          </w:p>
        </w:tc>
        <w:tc>
          <w:tcPr/>
          <w:p>
            <w:pPr>
              <w:pStyle w:val="Compact"/>
              <w:jc w:val="left"/>
            </w:pPr>
            <w:r>
              <w:t xml:space="preserve">5,040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Surgeon Surgical Procedure — Orthopedic / Trauma Surgery (per case)</w:t>
            </w:r>
          </w:p>
        </w:tc>
        <w:tc>
          <w:tcPr/>
          <w:p>
            <w:pPr>
              <w:pStyle w:val="Compact"/>
              <w:jc w:val="left"/>
            </w:pPr>
            <w:r>
              <w:t xml:space="preserve">Per case</w:t>
            </w:r>
          </w:p>
        </w:tc>
        <w:tc>
          <w:tcPr/>
          <w:p>
            <w:pPr>
              <w:pStyle w:val="Compact"/>
              <w:jc w:val="left"/>
            </w:pPr>
            <w:r>
              <w:t xml:space="preserve">250,000</w:t>
            </w:r>
          </w:p>
        </w:tc>
        <w:tc>
          <w:tcPr/>
          <w:p>
            <w:pPr>
              <w:pStyle w:val="Compact"/>
              <w:jc w:val="left"/>
            </w:pPr>
            <w:r>
              <w:t xml:space="preserve">7,000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Surgeon Post-Operative Follow-Up &amp; Wound Care (per visit)</w:t>
            </w:r>
          </w:p>
        </w:tc>
        <w:tc>
          <w:tcPr/>
          <w:p>
            <w:pPr>
              <w:pStyle w:val="Compact"/>
              <w:jc w:val="left"/>
            </w:pPr>
            <w:r>
              <w:t xml:space="preserve">3 visits per case</w:t>
            </w:r>
          </w:p>
        </w:tc>
        <w:tc>
          <w:tcPr/>
          <w:p>
            <w:pPr>
              <w:pStyle w:val="Compact"/>
              <w:jc w:val="left"/>
            </w:pPr>
            <w:r>
              <w:t xml:space="preserve">8,000</w:t>
            </w:r>
          </w:p>
        </w:tc>
        <w:tc>
          <w:tcPr/>
          <w:p>
            <w:pPr>
              <w:pStyle w:val="Compact"/>
              <w:jc w:val="left"/>
            </w:pPr>
            <w:r>
              <w:t xml:space="preserve">224</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Surgeon On-Call Emergency Availability (24/7 coverage in Thailand Bangkok)</w:t>
            </w:r>
          </w:p>
        </w:tc>
        <w:tc>
          <w:tcPr/>
          <w:p>
            <w:pPr>
              <w:pStyle w:val="Compact"/>
              <w:jc w:val="left"/>
            </w:pPr>
            <w:r>
              <w:t xml:space="preserve">Monthly retainer</w:t>
            </w:r>
          </w:p>
        </w:tc>
        <w:tc>
          <w:tcPr/>
          <w:p>
            <w:pPr>
              <w:pStyle w:val="Compact"/>
              <w:jc w:val="left"/>
            </w:pPr>
            <w:r>
              <w:t xml:space="preserve">120,000</w:t>
            </w:r>
          </w:p>
        </w:tc>
        <w:tc>
          <w:tcPr/>
          <w:p>
            <w:pPr>
              <w:pStyle w:val="Compact"/>
              <w:jc w:val="left"/>
            </w:pPr>
            <w:r>
              <w:t xml:space="preserve">3,360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Surgeon Medical Report &amp; Documentation (per case)</w:t>
            </w:r>
          </w:p>
        </w:tc>
        <w:tc>
          <w:tcPr/>
          <w:p>
            <w:pPr>
              <w:pStyle w:val="Compact"/>
              <w:jc w:val="left"/>
            </w:pPr>
            <w:r>
              <w:t xml:space="preserve">Per case</w:t>
            </w:r>
          </w:p>
        </w:tc>
        <w:tc>
          <w:tcPr/>
          <w:p>
            <w:pPr>
              <w:pStyle w:val="Compact"/>
              <w:jc w:val="left"/>
            </w:pPr>
            <w:r>
              <w:t xml:space="preserve">5,000</w:t>
            </w:r>
          </w:p>
        </w:tc>
        <w:tc>
          <w:tcPr/>
          <w:p>
            <w:pPr>
              <w:pStyle w:val="Compact"/>
              <w:jc w:val="left"/>
            </w:pPr>
            <w:r>
              <w:t xml:space="preserve">140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Surgeon Travel &amp; Accommodation Allowance (within Thailand Bangkok metro area)</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700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Administrative &amp; Regulatory Compliance Fee (Medical Council of Thailand registration, work permit processing)</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980</w:t>
            </w:r>
          </w:p>
        </w:tc>
        <w:tc>
          <w:tcPr/>
          <w:p>
            <w:pPr>
              <w:pStyle w:val="Compact"/>
              <w:jc w:val="left"/>
            </w:pPr>
            <w:r>
              <w:t xml:space="preserve">35,000</w:t>
            </w:r>
          </w:p>
        </w:tc>
      </w:tr>
      <w:tr>
        <w:tc>
          <w:tcPr>
            <w:gridSpan w:val="5"/>
          </w:tcPr>
          <w:p>
            <w:pPr>
              <w:pStyle w:val="Compact"/>
              <w:jc w:val="left"/>
            </w:pPr>
            <w:r>
              <w:t xml:space="preserve">TOTAL ESTIMATED COST (Single Case Package + 1 Month Retainer)</w:t>
            </w:r>
          </w:p>
        </w:tc>
        <w:tc>
          <w:tcPr/>
          <w:p>
            <w:pPr>
              <w:pStyle w:val="Compact"/>
              <w:jc w:val="left"/>
            </w:pPr>
            <w:r>
              <w:t xml:space="preserve">654,000</w:t>
            </w:r>
          </w:p>
        </w:tc>
      </w:tr>
    </w:tbl>
    <w:p>
      <w:pPr>
        <w:pStyle w:val="BodyText"/>
      </w:pPr>
      <w:r>
        <w:rPr>
          <w:bCs/>
          <w:b/>
        </w:rPr>
        <w:t xml:space="preserve">Note:</w:t>
      </w:r>
      <w:r>
        <w:t xml:space="preserve"> </w:t>
      </w:r>
      <w:r>
        <w:t xml:space="preserve">The above Quotation Estimate is based on a standard engagement model. For multi-case surgical programs or long-term Surgeon retention exceeding three (3) months in Thailand Bangkok, a revised Quotation Estimate with volume-based discounts of up to 12% will be provided upon written request. All prices are exclusive of 7% Thai Value Added Tax (VAT), which will be applied at the point of invoicing.</w:t>
      </w:r>
    </w:p>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shall remain valid for a period of thirty (30) calendar days from the date of issue. Any engagement initiated after the expiry date will require a revised Quotation Estimate reflecting current market rates for Surgeon services in Thailand Bangkok.</w:t>
      </w:r>
    </w:p>
    <w:p>
      <w:pPr>
        <w:pStyle w:val="BodyText"/>
      </w:pPr>
      <w:r>
        <w:rPr>
          <w:bCs/>
          <w:b/>
        </w:rPr>
        <w:t xml:space="preserve">3.2 Payment Terms:</w:t>
      </w:r>
      <w:r>
        <w:t xml:space="preserve"> </w:t>
      </w:r>
      <w:r>
        <w:t xml:space="preserve">A deposit of fifty percent (50%) of the total Quotation Estimate amount is due upon acceptance of this document. The remaining fifty percent (50%) shall be settled within fourteen (14) days following the completion of the final Surgeon service delivery or the end of the contracted retainer period, whichever is applicable.</w:t>
      </w:r>
    </w:p>
    <w:p>
      <w:pPr>
        <w:pStyle w:val="BodyText"/>
      </w:pPr>
      <w:r>
        <w:rPr>
          <w:bCs/>
          <w:b/>
        </w:rPr>
        <w:t xml:space="preserve">3.3 Surgeon Qualifications:</w:t>
      </w:r>
      <w:r>
        <w:t xml:space="preserve"> </w:t>
      </w:r>
      <w:r>
        <w:t xml:space="preserve">The Surgeon assigned to this engagement shall hold a valid Thai medical license, specialist board certification, and a minimum of ten years of surgical practice. Proof of qualifications, malpractice insurance (minimum coverage of THB 10,000,000), and professional indemnity documentation will be provided prior to the commencement of services.</w:t>
      </w:r>
    </w:p>
    <w:p>
      <w:pPr>
        <w:pStyle w:val="BodyText"/>
      </w:pPr>
      <w:r>
        <w:rPr>
          <w:bCs/>
          <w:b/>
        </w:rPr>
        <w:t xml:space="preserve">3.4 Cancellation Policy:</w:t>
      </w:r>
      <w:r>
        <w:t xml:space="preserve"> </w:t>
      </w:r>
      <w:r>
        <w:t xml:space="preserve">Cancellation of a scheduled Surgeon procedure by the client within 72 hours of the scheduled date will incur a fee of 50% of the procedure cost. Cancellations made more than 72 hours in advance will be subject to a 10% administrative fee only.</w:t>
      </w:r>
    </w:p>
    <w:p>
      <w:pPr>
        <w:pStyle w:val="BodyText"/>
      </w:pPr>
      <w:r>
        <w:rPr>
          <w:bCs/>
          <w:b/>
        </w:rPr>
        <w:t xml:space="preserve">3.5 Regulatory Compliance:</w:t>
      </w:r>
      <w:r>
        <w:t xml:space="preserve"> </w:t>
      </w:r>
      <w:r>
        <w:t xml:space="preserve">All Surgeon services delivered under this Quotation Estimate shall comply with the Medical Practice Act B.E. 2525 (1982) of Thailand, the regulations of the Medical Council of Thailand, and all applicable hospital accreditation standards (JCI or equivalent) in Thailand Bangkok.</w:t>
      </w:r>
    </w:p>
    <w:p>
      <w:pPr>
        <w:pStyle w:val="BodyText"/>
      </w:pPr>
      <w:r>
        <w:rPr>
          <w:bCs/>
          <w:b/>
        </w:rPr>
        <w:t xml:space="preserve">3.6 Confidentiality:</w:t>
      </w:r>
      <w:r>
        <w:t xml:space="preserve"> </w:t>
      </w:r>
      <w:r>
        <w:t xml:space="preserve">All patient records, surgical reports, and medical data generated during the Surgeon engagement shall be treated as strictly confidential in accordance with the Thai Personal Data Protection Act (PDPA) B.E. 2562 (2019).</w:t>
      </w:r>
    </w:p>
    <w:p>
      <w:pPr>
        <w:pStyle w:val="BodyText"/>
      </w:pPr>
      <w:r>
        <w:rPr>
          <w:bCs/>
          <w:b/>
        </w:rPr>
        <w:t xml:space="preserve">3.7 Force Majeure:</w:t>
      </w:r>
      <w:r>
        <w:t xml:space="preserve"> </w:t>
      </w:r>
      <w:r>
        <w:t xml:space="preserve">Neither party shall be liable for failure to perform obligations under this Quotation Estimate due to events beyond reasonable control, including but not limited to natural disasters, government-imposed restrictions, or public health emergencies affecting operations in Thailand Bangkok.</w:t>
      </w:r>
    </w:p>
    <w:p>
      <w:pPr>
        <w:pStyle w:val="BodyText"/>
      </w:pPr>
      <w:r>
        <w:t xml:space="preserve">4. Acceptance and Authorization</w:t>
      </w:r>
    </w:p>
    <w:p>
      <w:pPr>
        <w:pStyle w:val="BodyText"/>
      </w:pPr>
      <w:r>
        <w:t xml:space="preserve">By signing below, the client acknowledges receipt of this Quotation Estimate and agrees to the terms, conditions, and financial obligations outlined herein for the engagement of the Surgeon in Thailand Bangkok. This Quotation Estimate does not constitute a binding contract until a formal Service Agreement is executed by both parties.</w:t>
      </w:r>
    </w:p>
    <w:p>
      <w:pPr>
        <w:pStyle w:val="BodyText"/>
      </w:pPr>
      <w:r>
        <w:rPr>
          <w:bCs/>
          <w:b/>
        </w:rPr>
        <w:t xml:space="preserve">For Bangkok Medical Staffing &amp; Consultancy Co.,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Bangkok Medical Staffing &amp; Consultancy Co., Ltd. | 88/12 Sukhumvit Road, Pathum Wan, Thailand Bangkok 10330</w:t>
      </w:r>
    </w:p>
    <w:p>
      <w:pPr>
        <w:pStyle w:val="BodyText"/>
      </w:pPr>
      <w:r>
        <w:t xml:space="preserve">Tel: +66-2-255-XXXX | Email: quotations@bkkmedstaff.co.th | Reg. No. 0105555555555</w:t>
      </w:r>
    </w:p>
    <w:p>
      <w:pPr>
        <w:pStyle w:val="BodyText"/>
      </w:pPr>
      <w:r>
        <w:t xml:space="preserve">This Quotation Estimate is the property of Bangkok Medical Staffing &amp; Consultancy Co., Ltd.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Thailand Bangkok</dc:title>
  <dc:creator/>
  <dc:language>en</dc:language>
  <cp:keywords/>
  <dcterms:created xsi:type="dcterms:W3CDTF">2026-10-10T04:08:33Z</dcterms:created>
  <dcterms:modified xsi:type="dcterms:W3CDTF">2026-10-10T04:08:33Z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