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Surgeon Engagement Services</w:t>
      </w:r>
    </w:p>
    <w:p>
      <w:pPr>
        <w:pStyle w:val="BodyText"/>
      </w:pPr>
      <w:r>
        <w:t xml:space="preserve">Medical Tourism Division — Turkey Istanbul</w:t>
      </w:r>
    </w:p>
    <w:p>
      <w:pPr>
        <w:pStyle w:val="BodyText"/>
      </w:pPr>
      <w:r>
        <w:t xml:space="preserve">Ref: QE-TUR-IST-2025-04782</w:t>
      </w:r>
    </w:p>
    <w:bookmarkEnd w:id="20"/>
    <w:bookmarkStart w:id="21" w:name="provider"/>
    <w:p>
      <w:pPr>
        <w:pStyle w:val="Heading3"/>
      </w:pPr>
      <w:r>
        <w:t xml:space="preserve">Provider</w:t>
      </w:r>
    </w:p>
    <w:p>
      <w:pPr>
        <w:pStyle w:val="FirstParagraph"/>
      </w:pPr>
      <w:r>
        <w:rPr>
          <w:bCs/>
          <w:b/>
        </w:rPr>
        <w:t xml:space="preserve">MediSurge Istanbul Ltd.</w:t>
      </w:r>
    </w:p>
    <w:p>
      <w:pPr>
        <w:pStyle w:val="BodyText"/>
      </w:pPr>
      <w:r>
        <w:t xml:space="preserve">Address: Büyükdere Caddesi No. 142, 34450</w:t>
      </w:r>
    </w:p>
    <w:p>
      <w:pPr>
        <w:pStyle w:val="BodyText"/>
      </w:pPr>
      <w:r>
        <w:t xml:space="preserve">Şişli, Istanbul, Turkey</w:t>
      </w:r>
    </w:p>
    <w:p>
      <w:pPr>
        <w:pStyle w:val="BodyText"/>
      </w:pPr>
      <w:r>
        <w:t xml:space="preserve">Tel: +90 212 555 0147</w:t>
      </w:r>
    </w:p>
    <w:p>
      <w:pPr>
        <w:pStyle w:val="BodyText"/>
      </w:pPr>
      <w:r>
        <w:t xml:space="preserve">Email: quotations@medisurge-istanbul.com</w:t>
      </w:r>
    </w:p>
    <w:p>
      <w:pPr>
        <w:pStyle w:val="BodyText"/>
      </w:pPr>
      <w:r>
        <w:t xml:space="preserve">Tax ID: 1234567890</w:t>
      </w:r>
    </w:p>
    <w:bookmarkEnd w:id="21"/>
    <w:bookmarkStart w:id="22" w:name="client"/>
    <w:p>
      <w:pPr>
        <w:pStyle w:val="Heading3"/>
      </w:pPr>
      <w:r>
        <w:t xml:space="preserve">Client</w:t>
      </w:r>
    </w:p>
    <w:p>
      <w:pPr>
        <w:pStyle w:val="FirstParagraph"/>
      </w:pPr>
      <w:r>
        <w:rPr>
          <w:bCs/>
          <w:b/>
        </w:rPr>
        <w:t xml:space="preserve">Dr. Alexander M. Whitfield</w:t>
      </w:r>
    </w:p>
    <w:p>
      <w:pPr>
        <w:pStyle w:val="BodyText"/>
      </w:pPr>
      <w:r>
        <w:t xml:space="preserve">Whitfield Private Medical Practice</w:t>
      </w:r>
    </w:p>
    <w:p>
      <w:pPr>
        <w:pStyle w:val="BodyText"/>
      </w:pPr>
      <w:r>
        <w:t xml:space="preserve">42 Harley Street, London W1G 9QH</w:t>
      </w:r>
    </w:p>
    <w:p>
      <w:pPr>
        <w:pStyle w:val="BodyText"/>
      </w:pPr>
      <w:r>
        <w:t xml:space="preserve">United Kingdom</w:t>
      </w:r>
    </w:p>
    <w:p>
      <w:pPr>
        <w:pStyle w:val="BodyText"/>
      </w:pPr>
      <w:r>
        <w:t xml:space="preserve">Tel: +44 20 7946 0832</w:t>
      </w:r>
    </w:p>
    <w:p>
      <w:pPr>
        <w:pStyle w:val="BodyText"/>
      </w:pPr>
      <w:r>
        <w:t xml:space="preserve">Email: a.whitfield@whitfieldmed.co.uk</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Dollars)</w:t>
      </w:r>
    </w:p>
    <w:p>
      <w:pPr>
        <w:pStyle w:val="BodyText"/>
      </w:pPr>
      <w:r>
        <w:rPr>
          <w:bCs/>
          <w:b/>
        </w:rPr>
        <w:t xml:space="preserve">Engagement Period:</w:t>
      </w:r>
      <w:r>
        <w:t xml:space="preserve"> </w:t>
      </w:r>
      <w:r>
        <w:t xml:space="preserve">12 Months</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Istanbul, Turkey</w:t>
      </w:r>
    </w:p>
    <w:p>
      <w:pPr>
        <w:pStyle w:val="BodyText"/>
      </w:pPr>
      <w:r>
        <w:rPr>
          <w:bCs/>
          <w:b/>
        </w:rPr>
        <w:t xml:space="preserve">Facility:</w:t>
      </w:r>
      <w:r>
        <w:t xml:space="preserve"> </w:t>
      </w:r>
      <w:r>
        <w:t xml:space="preserve">Istanbul Metropolitan Medical Centre</w:t>
      </w:r>
    </w:p>
    <w:p>
      <w:pPr>
        <w:pStyle w:val="BodyText"/>
      </w:pPr>
      <w:r>
        <w:rPr>
          <w:bCs/>
          <w:b/>
        </w:rPr>
        <w:t xml:space="preserve">District:</w:t>
      </w:r>
      <w:r>
        <w:t xml:space="preserve"> </w:t>
      </w:r>
      <w:r>
        <w:t xml:space="preserve">Kadıköy, Istanbul</w:t>
      </w:r>
    </w:p>
    <w:p>
      <w:pPr>
        <w:pStyle w:val="BodyText"/>
      </w:pPr>
      <w:r>
        <w:rPr>
          <w:bCs/>
          <w:b/>
        </w:rPr>
        <w:t xml:space="preserve">Operating Hours:</w:t>
      </w:r>
      <w:r>
        <w:t xml:space="preserve"> </w:t>
      </w:r>
      <w:r>
        <w:t xml:space="preserve">Mon–Sat, 08:00–20:00</w:t>
      </w:r>
    </w:p>
    <w:bookmarkEnd w:id="24"/>
    <w:bookmarkStart w:id="25" w:name="Xfc7bec7c3cdb44cf65b4c90728e96f44c5d41fd"/>
    <w:p>
      <w:pPr>
        <w:pStyle w:val="Heading2"/>
      </w:pPr>
      <w:r>
        <w:t xml:space="preserve">1. Scope of Services — Surgeon Engagement in Turkey Istanbul</w:t>
      </w:r>
    </w:p>
    <w:p>
      <w:pPr>
        <w:pStyle w:val="FirstParagraph"/>
      </w:pPr>
      <w:r>
        <w:t xml:space="preserve">This Quotation Estimate is issued by MediSurge Istanbul Ltd. to formally outline the professional fees, operational costs, and ancillary services associated with the engagement of a qualified</w:t>
      </w:r>
      <w:r>
        <w:t xml:space="preserve"> </w:t>
      </w:r>
      <w:r>
        <w:rPr>
          <w:bCs/>
          <w:b/>
        </w:rPr>
        <w:t xml:space="preserve">Surgeon</w:t>
      </w:r>
      <w:r>
        <w:t xml:space="preserve"> </w:t>
      </w:r>
      <w:r>
        <w:t xml:space="preserve">for a twelve-month period at the Istanbul Metropolitan Medical Centre, located in the Kadıköy district of</w:t>
      </w:r>
      <w:r>
        <w:t xml:space="preserve"> </w:t>
      </w:r>
      <w:r>
        <w:rPr>
          <w:bCs/>
          <w:b/>
        </w:rPr>
        <w:t xml:space="preserve">Turkey Istanbul</w:t>
      </w:r>
      <w:r>
        <w:t xml:space="preserve">. The Surgeon will be responsible for performing general surgical procedures, orthopedic interventions, and emergency surgical consultations as directed by the facility's medical board. All services are rendered in compliance with the Turkish Ministry of Health regulations and the European Medical Device and Practice Standards applicable to international medical engagements in Turkey Istanbul.</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Surgeon Professional Fee (Board-Certified, 15+ years experience)</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Surgeon Accommodation &amp; Housing Allowance (Turkey Istanbul, Kadıköy district)</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International Relocation &amp; Visa Processing (Turkey Istanbul)</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Medical Malpractice &amp; Professional Liability Insurance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Surgical Instrumentation &amp; Consumables Allocation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Continuing Medical Education &amp; Certification Renewal (Turkey Istanbul)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&amp; Coordination Fee (MediSurge Istanbul Ltd.)</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Emergency On-Call Surgeon Coverage (Weekend &amp; Holiday)</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19,200.00</w:t>
            </w:r>
          </w:p>
        </w:tc>
      </w:tr>
      <w:tr>
        <w:tc>
          <w:tcPr>
            <w:gridSpan w:val="4"/>
          </w:tcPr>
          <w:p>
            <w:pPr>
              <w:pStyle w:val="Compact"/>
              <w:jc w:val="left"/>
            </w:pPr>
            <w:r>
              <w:t xml:space="preserve">GRAND TOTAL (Quotation Estimate)</w:t>
            </w:r>
          </w:p>
        </w:tc>
        <w:tc>
          <w:tcPr/>
          <w:p>
            <w:pPr>
              <w:pStyle w:val="Compact"/>
              <w:jc w:val="left"/>
            </w:pPr>
            <w:r>
              <w:t xml:space="preserve">238,100.00</w:t>
            </w:r>
          </w:p>
        </w:tc>
      </w:tr>
    </w:tbl>
    <w:bookmarkEnd w:id="26"/>
    <w:bookmarkStart w:id="27" w:name="surgeon-qualification-requirements"/>
    <w:p>
      <w:pPr>
        <w:pStyle w:val="Heading2"/>
      </w:pPr>
      <w:r>
        <w:t xml:space="preserve">3. Surgeon Qualification Requirements</w:t>
      </w:r>
    </w:p>
    <w:p>
      <w:pPr>
        <w:pStyle w:val="FirstParagraph"/>
      </w:pPr>
      <w:r>
        <w:t xml:space="preserve">The Surgeon engaged under this Quotation Estimate must hold a valid medical license recognized by the Turkish Ministry of Health, a board certification in general surgery or a relevant surgical subspecialty, and a minimum of fifteen (15) years of documented clinical experience. The Surgeon must also possess a valid passport, a clean criminal background check, and proof of professional indemnity coverage. All credentials will be verified prior to the commencement of duties in Turkey Istanbul. The Surgeon is expected to maintain a minimum of forty (40) clinical hours per week, including on-call rotations as scheduled by the Istanbul Metropolitan Medical Centre administration.</w:t>
      </w:r>
    </w:p>
    <w:bookmarkEnd w:id="27"/>
    <w:bookmarkStart w:id="28" w:name="payment-schedule"/>
    <w:p>
      <w:pPr>
        <w:pStyle w:val="Heading2"/>
      </w:pPr>
      <w:r>
        <w:t xml:space="preserve">4. Payment Schedule</w:t>
      </w:r>
    </w:p>
    <w:p>
      <w:pPr>
        <w:pStyle w:val="FirstParagraph"/>
      </w:pPr>
      <w:r>
        <w:t xml:space="preserve">Payment for the services outlined in this Quotation Estimate shall be made in three (3) equal installments: (a) 40% upon execution of the engagement contract; (b) 35% at the midpoint of the twelve-month period (month six); and (c) 25% upon successful completion of the engagement term. All payments are to be remitted via international wire transfer to the MediSurge Istanbul Ltd. corporate account. Late payments exceeding fifteen (15) calendar days will incur a penalty of 1.5% per month on the outstanding balance.</w:t>
      </w:r>
    </w:p>
    <w:bookmarkEnd w:id="28"/>
    <w:bookmarkStart w:id="29"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the expiration date, all fees are subject to revision based on current market rates in Turkey Istanbul.</w:t>
      </w:r>
    </w:p>
    <w:p>
      <w:pPr>
        <w:numPr>
          <w:ilvl w:val="0"/>
          <w:numId w:val="1001"/>
        </w:numPr>
        <w:pStyle w:val="Compact"/>
      </w:pPr>
      <w:r>
        <w:t xml:space="preserve">The Surgeon's engagement is governed by the Turkish Labor Code and the specific terms of the medical practice agreement executed between the parties.</w:t>
      </w:r>
    </w:p>
    <w:p>
      <w:pPr>
        <w:numPr>
          <w:ilvl w:val="0"/>
          <w:numId w:val="1001"/>
        </w:numPr>
        <w:pStyle w:val="Compact"/>
      </w:pPr>
      <w:r>
        <w:t xml:space="preserve">MediSurge Istanbul Ltd. shall not be held liable for any surgical outcomes, complications, or adverse events arising from the Surgeon's clinical practice, provided the Surgeon has adhered to all established protocols and standards of care.</w:t>
      </w:r>
    </w:p>
    <w:p>
      <w:pPr>
        <w:numPr>
          <w:ilvl w:val="0"/>
          <w:numId w:val="1001"/>
        </w:numPr>
        <w:pStyle w:val="Compact"/>
      </w:pPr>
      <w:r>
        <w:t xml:space="preserve">Either party may terminate the engagement with sixty (60) days' written notice. In the event of early termination, a pro-rata refund of unused fees will be calculated and issued within thirty (30) days.</w:t>
      </w:r>
    </w:p>
    <w:p>
      <w:pPr>
        <w:numPr>
          <w:ilvl w:val="0"/>
          <w:numId w:val="1001"/>
        </w:numPr>
        <w:pStyle w:val="Compact"/>
      </w:pPr>
      <w:r>
        <w:t xml:space="preserve">All personal data processed under this Quotation Estimate shall comply with the Turkish Personal Data Protection Law (KVKK) and applicable international data transfer regulations.</w:t>
      </w:r>
    </w:p>
    <w:p>
      <w:pPr>
        <w:numPr>
          <w:ilvl w:val="0"/>
          <w:numId w:val="1001"/>
        </w:numPr>
        <w:pStyle w:val="Compact"/>
      </w:pPr>
      <w:r>
        <w:t xml:space="preserve">Disputes arising from this Quotation Estimate shall be resolved through arbitration in Istanbul, Turkey, in accordance with the rules of the Istanbul Arbitration Centre (ISTAC).</w:t>
      </w:r>
    </w:p>
    <w:p>
      <w:pPr>
        <w:numPr>
          <w:ilvl w:val="0"/>
          <w:numId w:val="1001"/>
        </w:numPr>
        <w:pStyle w:val="Compact"/>
      </w:pPr>
      <w:r>
        <w:t xml:space="preserve">This Quotation Estimate does not constitute a binding contract until countersigned by both parties and the full engagement agreement is executed.</w:t>
      </w:r>
    </w:p>
    <w:bookmarkEnd w:id="29"/>
    <w:bookmarkStart w:id="30"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set forth in this Quotation Estimate for the Surgeon engagement in Turkey Istanbul. This document serves as the formal financial proposal and does not replace the comprehensive service-level agreement to be executed separately.</w:t>
      </w:r>
    </w:p>
    <w:p>
      <w:pPr>
        <w:pStyle w:val="BodyText"/>
      </w:pPr>
      <w:r>
        <w:rPr>
          <w:bCs/>
          <w:b/>
        </w:rPr>
        <w:t xml:space="preserve">For MediSurge Istanbul Ltd. (Provider)</w:t>
      </w:r>
    </w:p>
    <w:p>
      <w:pPr>
        <w:pStyle w:val="BodyText"/>
      </w:pPr>
      <w:r>
        <w:t xml:space="preserve">Name: ___________________________</w:t>
      </w:r>
    </w:p>
    <w:p>
      <w:pPr>
        <w:pStyle w:val="BodyText"/>
      </w:pPr>
      <w:r>
        <w:t xml:space="preserve">Title: Director of Medical Operations</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Dr. A.M. Whitfield (Client)</w:t>
      </w:r>
    </w:p>
    <w:p>
      <w:pPr>
        <w:pStyle w:val="BodyText"/>
      </w:pPr>
      <w:r>
        <w:t xml:space="preserve">Name: ___________________________</w:t>
      </w:r>
    </w:p>
    <w:p>
      <w:pPr>
        <w:pStyle w:val="BodyText"/>
      </w:pPr>
      <w:r>
        <w:t xml:space="preserve">Title: Practice Owner</w:t>
      </w:r>
    </w:p>
    <w:p>
      <w:pPr>
        <w:pStyle w:val="BodyText"/>
      </w:pPr>
      <w:r>
        <w:t xml:space="preserve">Signature: _________________________</w:t>
      </w:r>
    </w:p>
    <w:p>
      <w:pPr>
        <w:pStyle w:val="BodyText"/>
      </w:pPr>
      <w:r>
        <w:t xml:space="preserve">Date: ___________________________</w:t>
      </w:r>
    </w:p>
    <w:p>
      <w:pPr>
        <w:pStyle w:val="BodyText"/>
      </w:pPr>
      <w:r>
        <w:t xml:space="preserve">MediSurge Istanbul Ltd. — Quotation Estimate Ref: QE-TUR-IST-2025-04782</w:t>
      </w:r>
    </w:p>
    <w:p>
      <w:pPr>
        <w:pStyle w:val="BodyText"/>
      </w:pPr>
      <w:r>
        <w:t xml:space="preserve">Issued in Istanbul, Turkey — This document is confidential and intended solely for the named recipient.</w:t>
      </w:r>
    </w:p>
    <w:p>
      <w:pPr>
        <w:pStyle w:val="BodyText"/>
      </w:pPr>
      <w:r>
        <w:t xml:space="preserve">© 2025 MediSurge Istanbul Ltd.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Turkey Istanbul</dc:title>
  <dc:creator/>
  <dc:language>en</dc:language>
  <cp:keywords/>
  <dcterms:created xsi:type="dcterms:W3CDTF">2026-10-10T03:02:03Z</dcterms:created>
  <dcterms:modified xsi:type="dcterms:W3CDTF">2026-10-10T03:02:03Z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