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medical-specialists-llc"/>
    <w:p>
      <w:pPr>
        <w:pStyle w:val="Heading1"/>
      </w:pPr>
      <w:r>
        <w:t xml:space="preserve">AL NOOR MEDICAL SPECIALISTS LLC</w:t>
      </w:r>
    </w:p>
    <w:p>
      <w:pPr>
        <w:pStyle w:val="FirstParagraph"/>
      </w:pPr>
      <w:r>
        <w:t xml:space="preserve">P.O. Box 4521, Khalifa Street, Al Markaziyah, Abu Dhabi, United Arab Emirates</w:t>
      </w:r>
    </w:p>
    <w:p>
      <w:pPr>
        <w:pStyle w:val="BodyText"/>
      </w:pPr>
      <w:r>
        <w:t xml:space="preserve">Tel: +971 2 445 6789 | Email: quotations@alnoormedical.ae | License No: DHA-2024-08834</w:t>
      </w:r>
    </w:p>
    <w:p>
      <w:pPr>
        <w:pStyle w:val="BodyText"/>
      </w:pPr>
      <w:r>
        <w:t xml:space="preserve">Department of Health – Abu Dhabi (DoH) Licensed Facility</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QTE-ABH-2025-0347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UAE Dirham (AED)</w:t>
      </w:r>
    </w:p>
    <w:p>
      <w:pPr>
        <w:pStyle w:val="BodyText"/>
      </w:pPr>
      <w:r>
        <w:t xml:space="preserve">SURGEON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Facility Name]</w:t>
      </w:r>
    </w:p>
    <w:p>
      <w:pPr>
        <w:pStyle w:val="BodyText"/>
      </w:pPr>
      <w:r>
        <w:rPr>
          <w:bCs/>
          <w:b/>
        </w:rPr>
        <w:t xml:space="preserve">Address:</w:t>
      </w:r>
      <w:r>
        <w:t xml:space="preserve"> </w:t>
      </w:r>
      <w:r>
        <w:t xml:space="preserve">[Client Address], Abu Dhabi, United Arab Emirates</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+971 5X XXX XXXX</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your inquiry regarding the engagement of a qualified</w:t>
      </w:r>
      <w:r>
        <w:t xml:space="preserve"> </w:t>
      </w:r>
      <w:r>
        <w:rPr>
          <w:bCs/>
          <w:b/>
        </w:rPr>
        <w:t xml:space="preserve">Surgeon</w:t>
      </w:r>
      <w:r>
        <w:t xml:space="preserve"> </w:t>
      </w:r>
      <w:r>
        <w:t xml:space="preserve">for your medical facility in</w:t>
      </w:r>
      <w:r>
        <w:t xml:space="preserve"> </w:t>
      </w:r>
      <w:r>
        <w:rPr>
          <w:bCs/>
          <w:b/>
        </w:rPr>
        <w:t xml:space="preserve">United Arab Emirates Abu Dhabi</w:t>
      </w:r>
      <w:r>
        <w:t xml:space="preserve">. Al Noor Medical Specialists LLC is pleased to present this</w:t>
      </w:r>
      <w:r>
        <w:t xml:space="preserve"> </w:t>
      </w:r>
      <w:r>
        <w:rPr>
          <w:bCs/>
          <w:b/>
        </w:rPr>
        <w:t xml:space="preserve">Quotation Estimate</w:t>
      </w:r>
      <w:r>
        <w:t xml:space="preserve"> </w:t>
      </w:r>
      <w:r>
        <w:t xml:space="preserve">outlining the comprehensive surgical services, professional fees, and associated costs for the provision of a fully licensed and experienced Surgeon to operate within your designated healthcare premises in Abu Dhabi.</w:t>
      </w:r>
    </w:p>
    <w:p>
      <w:pPr>
        <w:pStyle w:val="BodyText"/>
      </w:pPr>
      <w:r>
        <w:t xml:space="preserve">This Quotation Estimate has been prepared in full compliance with the regulatory requirements of the Department of Health – Abu Dhabi (DoH) and the Abu Dhabi Health Services Company (SEHA) guidelines. All surgical procedures and professional engagements described herein adhere to the highest standards of medical practice as mandated by the United Arab Emirates healthcare authority.</w:t>
      </w:r>
    </w:p>
    <w:p>
      <w:pPr>
        <w:pStyle w:val="BodyText"/>
      </w:pPr>
      <w:r>
        <w:t xml:space="preserve">Scope of Services – Surgeon Engagement</w:t>
      </w:r>
    </w:p>
    <w:p>
      <w:pPr>
        <w:pStyle w:val="BodyText"/>
      </w:pPr>
      <w:r>
        <w:t xml:space="preserve">The Surgeon to be provided under this Quotation Estimate shall be a board-certified specialist with a minimum of ten (10) years of post-qualification surgical experience. The Surgeon holds a valid DoH license for practice in Abu Dhabi and is registered with the Abu Dhabi Medical Council. The scope of surgical services includes but is not limited to general surgery, laparoscopic procedures, emergency surgical interventions, and post-operative patient management.</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(AED)</w:t>
            </w:r>
          </w:p>
        </w:tc>
        <w:tc>
          <w:tcPr/>
          <w:p>
            <w:pPr>
              <w:pStyle w:val="Compact"/>
              <w:jc w:val="left"/>
            </w:pPr>
            <w:r>
              <w:t xml:space="preserve">Total (AED)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Professional Fee – Consultant Surgeon (General &amp; Laparoscopic Surgery)</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Inclusive of DoH license renewal</w:t>
            </w:r>
          </w:p>
        </w:tc>
      </w:tr>
      <w:tr>
        <w:tc>
          <w:tcPr/>
          <w:p>
            <w:pPr>
              <w:pStyle w:val="Compact"/>
              <w:jc w:val="left"/>
            </w:pPr>
            <w:r>
              <w:t xml:space="preserve">2</w:t>
            </w:r>
          </w:p>
        </w:tc>
        <w:tc>
          <w:tcPr/>
          <w:p>
            <w:pPr>
              <w:pStyle w:val="Compact"/>
              <w:jc w:val="left"/>
            </w:pPr>
            <w:r>
              <w:t xml:space="preserve">Surgeon Onboarding &amp; Credentialing (Abu Dhabi DoH Registration)</w:t>
            </w:r>
          </w:p>
        </w:tc>
        <w:tc>
          <w:tcPr/>
          <w:p>
            <w:pPr>
              <w:pStyle w:val="Compact"/>
              <w:jc w:val="left"/>
            </w:pPr>
            <w:r>
              <w:t xml:space="preserve">1 time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One-time administrative fee</w:t>
            </w:r>
          </w:p>
        </w:tc>
      </w:tr>
      <w:tr>
        <w:tc>
          <w:tcPr/>
          <w:p>
            <w:pPr>
              <w:pStyle w:val="Compact"/>
              <w:jc w:val="left"/>
            </w:pPr>
            <w:r>
              <w:t xml:space="preserve">3</w:t>
            </w:r>
          </w:p>
        </w:tc>
        <w:tc>
          <w:tcPr/>
          <w:p>
            <w:pPr>
              <w:pStyle w:val="Compact"/>
              <w:jc w:val="left"/>
            </w:pPr>
            <w:r>
              <w:t xml:space="preserve">Emergency Surgical Call-Out (24/7 Availability – Abu Dhabi)</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c>
          <w:tcPr/>
          <w:p>
            <w:pPr>
              <w:pStyle w:val="Compact"/>
              <w:jc w:val="left"/>
            </w:pPr>
            <w:r>
              <w:t xml:space="preserve">Up to 20 call-outs per month</w:t>
            </w:r>
          </w:p>
        </w:tc>
      </w:tr>
      <w:tr>
        <w:tc>
          <w:tcPr/>
          <w:p>
            <w:pPr>
              <w:pStyle w:val="Compact"/>
              <w:jc w:val="left"/>
            </w:pPr>
            <w:r>
              <w:t xml:space="preserve">4</w:t>
            </w:r>
          </w:p>
        </w:tc>
        <w:tc>
          <w:tcPr/>
          <w:p>
            <w:pPr>
              <w:pStyle w:val="Compact"/>
              <w:jc w:val="left"/>
            </w:pPr>
            <w:r>
              <w:t xml:space="preserve">Post-Operative Ward Rounds &amp; Patient Follow-Up</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Daily rounds during inpatient stay</w:t>
            </w:r>
          </w:p>
        </w:tc>
      </w:tr>
      <w:tr>
        <w:tc>
          <w:tcPr/>
          <w:p>
            <w:pPr>
              <w:pStyle w:val="Compact"/>
              <w:jc w:val="left"/>
            </w:pPr>
            <w:r>
              <w:t xml:space="preserve">5</w:t>
            </w:r>
          </w:p>
        </w:tc>
        <w:tc>
          <w:tcPr/>
          <w:p>
            <w:pPr>
              <w:pStyle w:val="Compact"/>
              <w:jc w:val="left"/>
            </w:pPr>
            <w:r>
              <w:t xml:space="preserve">Surgical Case Documentation &amp; Medical Reporting</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c>
          <w:tcPr/>
          <w:p>
            <w:pPr>
              <w:pStyle w:val="Compact"/>
              <w:jc w:val="left"/>
            </w:pPr>
            <w:r>
              <w:t xml:space="preserve">Compliant with UAE health records law</w:t>
            </w:r>
          </w:p>
        </w:tc>
      </w:tr>
      <w:tr>
        <w:tc>
          <w:tcPr/>
          <w:p>
            <w:pPr>
              <w:pStyle w:val="Compact"/>
              <w:jc w:val="left"/>
            </w:pPr>
            <w:r>
              <w:t xml:space="preserve">6</w:t>
            </w:r>
          </w:p>
        </w:tc>
        <w:tc>
          <w:tcPr/>
          <w:p>
            <w:pPr>
              <w:pStyle w:val="Compact"/>
              <w:jc w:val="left"/>
            </w:pPr>
            <w:r>
              <w:t xml:space="preserve">Continuing Medical Education (CME) &amp; Professional Development</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c>
          <w:tcPr/>
          <w:p>
            <w:pPr>
              <w:pStyle w:val="Compact"/>
              <w:jc w:val="left"/>
            </w:pPr>
            <w:r>
              <w:t xml:space="preserve">Conferences, workshops in Abu Dhabi</w:t>
            </w:r>
          </w:p>
        </w:tc>
      </w:tr>
      <w:tr>
        <w:tc>
          <w:tcPr/>
          <w:p>
            <w:pPr>
              <w:pStyle w:val="Compact"/>
              <w:jc w:val="left"/>
            </w:pPr>
            <w:r>
              <w:t xml:space="preserve">7</w:t>
            </w:r>
          </w:p>
        </w:tc>
        <w:tc>
          <w:tcPr/>
          <w:p>
            <w:pPr>
              <w:pStyle w:val="Compact"/>
              <w:jc w:val="left"/>
            </w:pPr>
            <w:r>
              <w:t xml:space="preserve">Malpractice &amp; Professional Indemnity Insurance (Surgeon)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UAE-compliant coverage, AED 5M limit</w:t>
            </w:r>
          </w:p>
        </w:tc>
      </w:tr>
      <w:tr>
        <w:tc>
          <w:tcPr/>
          <w:p>
            <w:pPr>
              <w:pStyle w:val="Compact"/>
              <w:jc w:val="left"/>
            </w:pPr>
            <w:r>
              <w:t xml:space="preserve">8</w:t>
            </w:r>
          </w:p>
        </w:tc>
        <w:tc>
          <w:tcPr/>
          <w:p>
            <w:pPr>
              <w:pStyle w:val="Compact"/>
              <w:jc w:val="left"/>
            </w:pPr>
            <w:r>
              <w:t xml:space="preserve">Administrative &amp; Coordination Support (Abu Dhabi Office)</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Scheduling, record-keeping, liaison</w:t>
            </w:r>
          </w:p>
        </w:tc>
      </w:tr>
      <w:tr>
        <w:tc>
          <w:tcPr>
            <w:gridSpan w:val="4"/>
          </w:tcPr>
          <w:p>
            <w:pPr>
              <w:pStyle w:val="Compact"/>
              <w:jc w:val="right"/>
            </w:pPr>
            <w:r>
              <w:t xml:space="preserve">SUBTOTAL</w:t>
            </w:r>
          </w:p>
        </w:tc>
        <w:tc>
          <w:tcPr/>
          <w:p>
            <w:pPr>
              <w:pStyle w:val="Compact"/>
              <w:jc w:val="left"/>
            </w:pPr>
            <w:r>
              <w:t xml:space="preserve">788,500.00</w:t>
            </w:r>
          </w:p>
        </w:tc>
        <w:tc>
          <w:tcPr/>
          <w:p>
            <w:pPr>
              <w:pStyle w:val="Compact"/>
            </w:pPr>
          </w:p>
        </w:tc>
      </w:tr>
      <w:tr>
        <w:tc>
          <w:tcPr>
            <w:gridSpan w:val="4"/>
          </w:tcPr>
          <w:p>
            <w:pPr>
              <w:pStyle w:val="Compact"/>
              <w:jc w:val="right"/>
            </w:pPr>
            <w:r>
              <w:t xml:space="preserve">VAT (5% – United Arab Emirates)</w:t>
            </w:r>
          </w:p>
        </w:tc>
        <w:tc>
          <w:tcPr/>
          <w:p>
            <w:pPr>
              <w:pStyle w:val="Compact"/>
              <w:jc w:val="left"/>
            </w:pPr>
            <w:r>
              <w:t xml:space="preserve">39,425.00</w:t>
            </w:r>
          </w:p>
        </w:tc>
        <w:tc>
          <w:tcPr/>
          <w:p>
            <w:pPr>
              <w:pStyle w:val="Compact"/>
              <w:jc w:val="left"/>
            </w:pPr>
            <w:r>
              <w:t xml:space="preserve">As per UAE Federal Tax Authority</w:t>
            </w:r>
          </w:p>
        </w:tc>
      </w:tr>
      <w:tr>
        <w:tc>
          <w:tcPr>
            <w:gridSpan w:val="4"/>
          </w:tcPr>
          <w:p>
            <w:pPr>
              <w:pStyle w:val="Compact"/>
              <w:jc w:val="right"/>
            </w:pPr>
            <w:r>
              <w:t xml:space="preserve">GRAND TOTAL (AED)</w:t>
            </w:r>
          </w:p>
        </w:tc>
        <w:tc>
          <w:tcPr/>
          <w:p>
            <w:pPr>
              <w:pStyle w:val="Compact"/>
              <w:jc w:val="left"/>
            </w:pPr>
            <w:r>
              <w:t xml:space="preserve">827,925.00</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Any engagement beyond this validity period shall require a revised Quotation Estimate reflecting current market rates and regulatory fees in Abu Dhabi.</w:t>
      </w:r>
    </w:p>
    <w:p>
      <w:pPr>
        <w:numPr>
          <w:ilvl w:val="0"/>
          <w:numId w:val="1001"/>
        </w:numPr>
        <w:pStyle w:val="Compact"/>
      </w:pPr>
      <w:r>
        <w:t xml:space="preserve">All fees quoted are in United Arab Emirates Dirhams (AED) and are subject to the applicable 5% Value Added Tax (VAT) as mandated by the Federal Tax Authority of the United Arab Emirates.</w:t>
      </w:r>
    </w:p>
    <w:p>
      <w:pPr>
        <w:numPr>
          <w:ilvl w:val="0"/>
          <w:numId w:val="1001"/>
        </w:numPr>
        <w:pStyle w:val="Compact"/>
      </w:pPr>
      <w:r>
        <w:t xml:space="preserve">The Surgeon's engagement is contingent upon successful completion of the DoH (Department of Health – Abu Dhabi) credentialing, license verification, and background clearance process. This Quotation Estimate assumes a standard processing timeline of 10–15 working days.</w:t>
      </w:r>
    </w:p>
    <w:p>
      <w:pPr>
        <w:numPr>
          <w:ilvl w:val="0"/>
          <w:numId w:val="1001"/>
        </w:numPr>
        <w:pStyle w:val="Compact"/>
      </w:pPr>
      <w:r>
        <w:t xml:space="preserve">Payment terms: 50% advance payment upon acceptance of this Quotation Estimate, with the remaining 50% payable in equal monthly installments over the 12-month engagement period. Payments are due within 15 days of invoice date.</w:t>
      </w:r>
    </w:p>
    <w:p>
      <w:pPr>
        <w:numPr>
          <w:ilvl w:val="0"/>
          <w:numId w:val="1001"/>
        </w:numPr>
        <w:pStyle w:val="Compact"/>
      </w:pPr>
      <w:r>
        <w:t xml:space="preserve">The Surgeon shall be available for a minimum of 48 hours per week at the client's designated facility in Abu Dhabi, with additional availability for emergency surgical call-outs as outlined in Item 3 above.</w:t>
      </w:r>
    </w:p>
    <w:p>
      <w:pPr>
        <w:numPr>
          <w:ilvl w:val="0"/>
          <w:numId w:val="1001"/>
        </w:numPr>
        <w:pStyle w:val="Compact"/>
      </w:pPr>
      <w:r>
        <w:t xml:space="preserve">Any surgical procedures requiring specialized equipment, consumables, or additional operating theatre time beyond the standard scope shall be billed separately and are not included in this Quotation Estimate.</w:t>
      </w:r>
    </w:p>
    <w:p>
      <w:pPr>
        <w:numPr>
          <w:ilvl w:val="0"/>
          <w:numId w:val="1001"/>
        </w:numPr>
        <w:pStyle w:val="Compact"/>
      </w:pPr>
      <w:r>
        <w:t xml:space="preserve">This Quotation Estimate does not constitute a binding contract. A formal Service Agreement, compliant with UAE commercial law and Abu Dhabi healthcare regulations, shall be executed prior to the commencement of services.</w:t>
      </w:r>
    </w:p>
    <w:p>
      <w:pPr>
        <w:numPr>
          <w:ilvl w:val="0"/>
          <w:numId w:val="1001"/>
        </w:numPr>
        <w:pStyle w:val="Compact"/>
      </w:pPr>
      <w:r>
        <w:t xml:space="preserve">Al Noor Medical Specialists LLC reserves the right to substitute the Surgeon with an equally qualified specialist in the event of unforeseen circumstances, subject to prior written notification to the client.</w:t>
      </w:r>
    </w:p>
    <w:p>
      <w:pPr>
        <w:numPr>
          <w:ilvl w:val="0"/>
          <w:numId w:val="1001"/>
        </w:numPr>
        <w:pStyle w:val="Compact"/>
      </w:pPr>
      <w:r>
        <w:t xml:space="preserve">All patient data and medical records handled by the Surgeon shall be protected in accordance with the UAE Data Protection Law (Federal Decree-Law No. 45 of 2021) and Abu Dhabi health information privacy regulations.</w:t>
      </w:r>
    </w:p>
    <w:p>
      <w:pPr>
        <w:numPr>
          <w:ilvl w:val="0"/>
          <w:numId w:val="1001"/>
        </w:numPr>
        <w:pStyle w:val="Compact"/>
      </w:pPr>
      <w:r>
        <w:t xml:space="preserve">Disputes arising from this Quotation Estimate or the subsequent engagement shall be resolved through the Abu Dhabi Courts of Justice or by arbitration in accordance with UAE law.</w:t>
      </w:r>
    </w:p>
    <w:p>
      <w:pPr>
        <w:pStyle w:val="FirstParagraph"/>
      </w:pPr>
      <w:r>
        <w:t xml:space="preserve">Acceptance &amp; Authorization</w:t>
      </w:r>
    </w:p>
    <w:p>
      <w:pPr>
        <w:pStyle w:val="BodyText"/>
      </w:pPr>
      <w:r>
        <w:t xml:space="preserve">By signing below, the client acknowledges and accepts the terms, conditions, and pricing outlined in this Quotation Estimate for the engagement of a Surgeon in United Arab Emirates Abu Dhabi. This acceptance authorizes Al Noor Medical Specialists LLC to proceed with the Surgeon's onboarding, DoH registration, and service commencement.</w:t>
      </w:r>
    </w:p>
    <w:p>
      <w:pPr>
        <w:pStyle w:val="BodyText"/>
      </w:pPr>
      <w:r>
        <w:rPr>
          <w:bCs/>
          <w:b/>
        </w:rPr>
        <w:t xml:space="preserve">For Al Noor Medical Specialists LLC</w:t>
      </w:r>
      <w:r>
        <w:br/>
      </w:r>
      <w:r>
        <w:t xml:space="preserve">Authorized Signatory</w:t>
      </w:r>
      <w:r>
        <w:br/>
      </w:r>
      <w:r>
        <w:t xml:space="preserve">Name: Dr. Khalid Al Mansoori</w:t>
      </w:r>
      <w:r>
        <w:br/>
      </w:r>
      <w:r>
        <w:t xml:space="preserve">Title: Managing Director</w:t>
      </w:r>
      <w:r>
        <w:br/>
      </w:r>
      <w:r>
        <w:t xml:space="preserve">Date: 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w:t>
      </w:r>
    </w:p>
    <w:p>
      <w:pPr>
        <w:pStyle w:val="BodyText"/>
      </w:pPr>
      <w:r>
        <w:t xml:space="preserve">Al Noor Medical Specialists LLC | P.O. Box 4521, Abu Dhabi, United Arab Emirates | CR: 104521 | TRN: 100234567800003</w:t>
      </w:r>
    </w:p>
    <w:p>
      <w:pPr>
        <w:pStyle w:val="BodyText"/>
      </w:pPr>
      <w:r>
        <w:t xml:space="preserve">This Quotation Estimate is the property of Al Noor Medical Specialists LLC and is intended solely for the named client. Unauthorized reproduction or distribution is prohibited.</w:t>
      </w:r>
    </w:p>
    <w:p>
      <w:pPr>
        <w:pStyle w:val="BodyText"/>
      </w:pPr>
      <w:r>
        <w:t xml:space="preserve">Document Reference: QTE-ABH-2025-0347 | Surgeon Services |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United Arab Emirates Abu Dhabi</dc:title>
  <dc:creator/>
  <dc:language>en</dc:language>
  <cp:keywords/>
  <dcterms:created xsi:type="dcterms:W3CDTF">2026-10-10T01:23:09Z</dcterms:created>
  <dcterms:modified xsi:type="dcterms:W3CDTF">2026-10-10T01:23:09Z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