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miami-advanced-surgical-center"/>
    <w:p>
      <w:pPr>
        <w:pStyle w:val="Heading1"/>
      </w:pPr>
      <w:r>
        <w:t xml:space="preserve">Miami Advanced Surgical Center</w:t>
      </w:r>
    </w:p>
    <w:p>
      <w:pPr>
        <w:pStyle w:val="FirstParagraph"/>
      </w:pPr>
      <w:r>
        <w:t xml:space="preserve">1200 Brickell Avenue, Suite 4500, Miami, Florida 33131, United States</w:t>
      </w:r>
    </w:p>
    <w:p>
      <w:pPr>
        <w:pStyle w:val="BodyText"/>
      </w:pPr>
      <w:r>
        <w:t xml:space="preserve">Phone: (305) 555-0142  |  Email: estimates@miamisurgicalcenter.com</w:t>
      </w:r>
    </w:p>
    <w:p>
      <w:pPr>
        <w:pStyle w:val="BodyText"/>
      </w:pPr>
      <w:r>
        <w:t xml:space="preserve">Florida Medical Board License No. FL-2019-88432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QTE-2025-MIA-00783</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Elena Vasquez, MD, FACS</w:t>
      </w:r>
    </w:p>
    <w:p>
      <w:pPr>
        <w:pStyle w:val="BodyText"/>
      </w:pPr>
      <w:r>
        <w:t xml:space="preserve">Surgeon – Board Certified</w:t>
      </w:r>
    </w:p>
    <w:bookmarkEnd w:id="21"/>
    <w:bookmarkStart w:id="22" w:name="client-information"/>
    <w:p>
      <w:pPr>
        <w:pStyle w:val="Heading3"/>
      </w:pPr>
      <w:r>
        <w:t xml:space="preserve">Client Information</w:t>
      </w:r>
    </w:p>
    <w:p>
      <w:pPr>
        <w:pStyle w:val="FirstParagraph"/>
      </w:pPr>
      <w:r>
        <w:rPr>
          <w:bCs/>
          <w:b/>
        </w:rPr>
        <w:t xml:space="preserve">Patient Name:</w:t>
      </w:r>
      <w:r>
        <w:t xml:space="preserve"> </w:t>
      </w:r>
      <w:r>
        <w:t xml:space="preserve">[Full Legal Name]</w:t>
      </w:r>
    </w:p>
    <w:p>
      <w:pPr>
        <w:pStyle w:val="BodyText"/>
      </w:pPr>
      <w:r>
        <w:rPr>
          <w:bCs/>
          <w:b/>
        </w:rPr>
        <w:t xml:space="preserve">Address:</w:t>
      </w:r>
      <w:r>
        <w:t xml:space="preserve"> </w:t>
      </w:r>
      <w:r>
        <w:t xml:space="preserve">[Street, City, State, ZIP]</w:t>
      </w:r>
    </w:p>
    <w:p>
      <w:pPr>
        <w:pStyle w:val="BodyText"/>
      </w:pPr>
      <w:r>
        <w:rPr>
          <w:bCs/>
          <w:b/>
        </w:rPr>
        <w:t xml:space="preserve">Insurance Provider:</w:t>
      </w:r>
      <w:r>
        <w:t xml:space="preserve"> </w:t>
      </w:r>
      <w:r>
        <w:t xml:space="preserve">[Carrier Name]</w:t>
      </w:r>
    </w:p>
    <w:p>
      <w:pPr>
        <w:pStyle w:val="BodyText"/>
      </w:pPr>
      <w:r>
        <w:rPr>
          <w:bCs/>
          <w:b/>
        </w:rPr>
        <w:t xml:space="preserve">Policy / Member ID:</w:t>
      </w:r>
      <w:r>
        <w:t xml:space="preserve"> </w:t>
      </w:r>
      <w:r>
        <w:t xml:space="preserve">[ID Number]</w:t>
      </w:r>
    </w:p>
    <w:p>
      <w:pPr>
        <w:pStyle w:val="BodyText"/>
      </w:pPr>
      <w:r>
        <w:rPr>
          <w:bCs/>
          <w:b/>
        </w:rPr>
        <w:t xml:space="preserve">Referring Physician:</w:t>
      </w:r>
      <w:r>
        <w:t xml:space="preserve"> </w:t>
      </w:r>
      <w:r>
        <w:t xml:space="preserve">[Name, MD]</w:t>
      </w:r>
    </w:p>
    <w:bookmarkEnd w:id="22"/>
    <w:bookmarkStart w:id="23" w:name="X4aaa15f57cbb6f951ea29b886e35502cf005ace"/>
    <w:p>
      <w:pPr>
        <w:pStyle w:val="Heading2"/>
      </w:pPr>
      <w:r>
        <w:t xml:space="preserve">Description of Surgeon Services – United States Miami</w:t>
      </w:r>
    </w:p>
    <w:p>
      <w:pPr>
        <w:pStyle w:val="FirstParagraph"/>
      </w:pPr>
      <w:r>
        <w:t xml:space="preserve">This Quotation Estimate has been prepared by Miami Advanced Surgical Center to provide a comprehensive financial breakdown for the surgical services to be rendered by a board-certified Surgeon located in Miami, Florida, United States. The following estimate covers all anticipated costs associated with the planned surgical procedure, pre-operative evaluations, intra-operative care, and post-operative follow-up. All services will be performed in compliance with the standards set forth by the Florida Board of Medicine and the Accreditation Council for Graduate Medical Education (ACGME).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Initial Consultation with Surgeon – Comprehensive medical history review, physical examination, and surgical planning session in Miami, FL</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Pre-Operative Diagnostic Workup – Blood panels, imaging (CT/MRI), ECG, and anesthesiology clearance at the Miami surgical facility</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Surgeon Professional Fee – Operating room time, surgical technique, and intra-operative decision-making by the attending Surgeon</w:t>
            </w:r>
          </w:p>
        </w:tc>
        <w:tc>
          <w:tcPr/>
          <w:p>
            <w:pPr>
              <w:pStyle w:val="Compact"/>
              <w:jc w:val="left"/>
            </w:pPr>
            <w:r>
              <w:t xml:space="preserve">1 procedure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Anesthesiologist Fee – General anesthesia administration, monitoring, and post-anesthesia care</w:t>
            </w:r>
          </w:p>
        </w:tc>
        <w:tc>
          <w:tcPr/>
          <w:p>
            <w:pPr>
              <w:pStyle w:val="Compact"/>
              <w:jc w:val="left"/>
            </w:pPr>
            <w:r>
              <w:t xml:space="preserve">1 procedure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Operating Room Facility Fee – OR suite rental, surgical instruments, sterile supplies, and nursing staff (Miami Advanced Surgical Center)</w:t>
            </w:r>
          </w:p>
        </w:tc>
        <w:tc>
          <w:tcPr/>
          <w:p>
            <w:pPr>
              <w:pStyle w:val="Compact"/>
              <w:jc w:val="left"/>
            </w:pPr>
            <w:r>
              <w:t xml:space="preserve">1 procedure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Post-Operative Hospital Stay – Inpatient recovery room, monitoring, medications, and nursing care (estimated 2 nights)</w:t>
            </w:r>
          </w:p>
        </w:tc>
        <w:tc>
          <w:tcPr/>
          <w:p>
            <w:pPr>
              <w:pStyle w:val="Compact"/>
              <w:jc w:val="left"/>
            </w:pPr>
            <w:r>
              <w:t xml:space="preserve">2 nights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7</w:t>
            </w:r>
          </w:p>
        </w:tc>
        <w:tc>
          <w:tcPr/>
          <w:p>
            <w:pPr>
              <w:pStyle w:val="Compact"/>
              <w:jc w:val="left"/>
            </w:pPr>
            <w:r>
              <w:t xml:space="preserve">Post-Operative Follow-Up Visits – Wound checks, suture removal, and recovery assessments with the Surgeon (3 visits)</w:t>
            </w:r>
          </w:p>
        </w:tc>
        <w:tc>
          <w:tcPr/>
          <w:p>
            <w:pPr>
              <w:pStyle w:val="Compact"/>
              <w:jc w:val="left"/>
            </w:pPr>
            <w:r>
              <w:t xml:space="preserve">3 visits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8</w:t>
            </w:r>
          </w:p>
        </w:tc>
        <w:tc>
          <w:tcPr/>
          <w:p>
            <w:pPr>
              <w:pStyle w:val="Compact"/>
              <w:jc w:val="left"/>
            </w:pPr>
            <w:r>
              <w:t xml:space="preserve">Pathology &amp; Laboratory Fees – Tissue analysis, intra-operative frozen section, and post-operative lab work</w:t>
            </w:r>
          </w:p>
        </w:tc>
        <w:tc>
          <w:tcPr/>
          <w:p>
            <w:pPr>
              <w:pStyle w:val="Compact"/>
              <w:jc w:val="left"/>
            </w:pPr>
            <w:r>
              <w:t xml:space="preserve">1 package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9</w:t>
            </w:r>
          </w:p>
        </w:tc>
        <w:tc>
          <w:tcPr/>
          <w:p>
            <w:pPr>
              <w:pStyle w:val="Compact"/>
              <w:jc w:val="left"/>
            </w:pPr>
            <w:r>
              <w:t xml:space="preserve">Prescription Medications &amp; Post-Op Supplies – Analgesics, antibiotics, compression garments, and wound care materials</w:t>
            </w:r>
          </w:p>
        </w:tc>
        <w:tc>
          <w:tcPr/>
          <w:p>
            <w:pPr>
              <w:pStyle w:val="Compact"/>
              <w:jc w:val="left"/>
            </w:pPr>
            <w:r>
              <w:t xml:space="preserve">1 package</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10</w:t>
            </w:r>
          </w:p>
        </w:tc>
        <w:tc>
          <w:tcPr/>
          <w:p>
            <w:pPr>
              <w:pStyle w:val="Compact"/>
              <w:jc w:val="left"/>
            </w:pPr>
            <w:r>
              <w:t xml:space="preserve">Administrative &amp; Documentation Fees – Medical records, operative reports, and insurance billing coordination</w:t>
            </w:r>
          </w:p>
        </w:tc>
        <w:tc>
          <w:tcPr/>
          <w:p>
            <w:pPr>
              <w:pStyle w:val="Compact"/>
              <w:jc w:val="left"/>
            </w:pPr>
            <w:r>
              <w:t xml:space="preserve">1 package</w:t>
            </w:r>
          </w:p>
        </w:tc>
        <w:tc>
          <w:tcPr/>
          <w:p>
            <w:pPr>
              <w:pStyle w:val="Compact"/>
              <w:jc w:val="left"/>
            </w:pPr>
            <w:r>
              <w:t xml:space="preserve">$180.00</w:t>
            </w:r>
          </w:p>
        </w:tc>
        <w:tc>
          <w:tcPr/>
          <w:p>
            <w:pPr>
              <w:pStyle w:val="Compact"/>
              <w:jc w:val="left"/>
            </w:pPr>
            <w:r>
              <w:t xml:space="preserve">$180.00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$26,450.00</w:t>
            </w:r>
          </w:p>
        </w:tc>
      </w:tr>
      <w:tr>
        <w:tc>
          <w:tcPr/>
          <w:p>
            <w:pPr>
              <w:pStyle w:val="Compact"/>
              <w:jc w:val="right"/>
            </w:pPr>
            <w:r>
              <w:t xml:space="preserve">Applicable Florida Sales Tax (6.5%)</w:t>
            </w:r>
          </w:p>
        </w:tc>
        <w:tc>
          <w:tcPr/>
          <w:p>
            <w:pPr>
              <w:pStyle w:val="Compact"/>
              <w:jc w:val="left"/>
            </w:pPr>
            <w:r>
              <w:t xml:space="preserve">$1,719.25</w:t>
            </w:r>
          </w:p>
        </w:tc>
      </w:tr>
      <w:tr>
        <w:tc>
          <w:tcPr/>
          <w:p>
            <w:pPr>
              <w:pStyle w:val="Compact"/>
              <w:jc w:val="right"/>
            </w:pPr>
            <w:r>
              <w:t xml:space="preserve">Estimated Insurance Deductible / Co-Pay (varies by plan)</w:t>
            </w:r>
          </w:p>
        </w:tc>
        <w:tc>
          <w:tcPr/>
          <w:p>
            <w:pPr>
              <w:pStyle w:val="Compact"/>
              <w:jc w:val="left"/>
            </w:pPr>
            <w:r>
              <w:t xml:space="preserve">$3,000.00 – $5,000.00</w:t>
            </w:r>
          </w:p>
        </w:tc>
      </w:tr>
      <w:tr>
        <w:tc>
          <w:tcPr/>
          <w:p>
            <w:pPr>
              <w:pStyle w:val="Compact"/>
              <w:jc w:val="right"/>
            </w:pPr>
            <w:r>
              <w:t xml:space="preserve">Estimated Total Out-of-Pocket (before insurance)</w:t>
            </w:r>
          </w:p>
        </w:tc>
        <w:tc>
          <w:tcPr/>
          <w:p>
            <w:pPr>
              <w:pStyle w:val="Compact"/>
              <w:jc w:val="left"/>
            </w:pPr>
            <w:r>
              <w:t xml:space="preserve">$28,169.25</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days from the date of issue. After the expiration date, pricing may be subject to revision based on current fee schedules of the Surgeon and the Miami surgical facility.</w:t>
      </w:r>
    </w:p>
    <w:p>
      <w:pPr>
        <w:numPr>
          <w:ilvl w:val="0"/>
          <w:numId w:val="1001"/>
        </w:numPr>
        <w:pStyle w:val="Compact"/>
      </w:pPr>
      <w:r>
        <w:rPr>
          <w:bCs/>
          <w:b/>
        </w:rPr>
        <w:t xml:space="preserve">Scope of Services:</w:t>
      </w:r>
      <w:r>
        <w:t xml:space="preserve"> </w:t>
      </w:r>
      <w:r>
        <w:t xml:space="preserve">The costs outlined in this estimate are based on the surgical plan as discussed during the initial consultation. Should the Surgeon determine during the procedure that additional interventions are medically necessary, the patient or their authorized representative will be notified, and a supplemental Quotation Estimate will be provided prior to any additional charges.</w:t>
      </w:r>
    </w:p>
    <w:p>
      <w:pPr>
        <w:numPr>
          <w:ilvl w:val="0"/>
          <w:numId w:val="1001"/>
        </w:numPr>
        <w:pStyle w:val="Compact"/>
      </w:pPr>
      <w:r>
        <w:rPr>
          <w:bCs/>
          <w:b/>
        </w:rPr>
        <w:t xml:space="preserve">Insurance Coordination:</w:t>
      </w:r>
      <w:r>
        <w:t xml:space="preserve"> </w:t>
      </w:r>
      <w:r>
        <w:t xml:space="preserve">Miami Advanced Surgical Center will submit all applicable claims to the patient's insurance carrier on file. The patient is responsible for any deductibles, co-payments, co-insurance, or services not covered under their specific plan. The final out-of-pocket amount may differ from the estimate provided herein.</w:t>
      </w:r>
    </w:p>
    <w:p>
      <w:pPr>
        <w:numPr>
          <w:ilvl w:val="0"/>
          <w:numId w:val="1001"/>
        </w:numPr>
        <w:pStyle w:val="Compact"/>
      </w:pPr>
      <w:r>
        <w:rPr>
          <w:bCs/>
          <w:b/>
        </w:rPr>
        <w:t xml:space="preserve">Payment Schedule:</w:t>
      </w:r>
      <w:r>
        <w:t xml:space="preserve"> </w:t>
      </w:r>
      <w:r>
        <w:t xml:space="preserve">A deposit of 20% of the estimated total is due at the time of scheduling. The remaining balance is due within thirty (30) days of the procedure. Accepted payment methods include credit card, bank transfer, and certified check. HSA/FSA funds are accepted.</w:t>
      </w:r>
    </w:p>
    <w:p>
      <w:pPr>
        <w:numPr>
          <w:ilvl w:val="0"/>
          <w:numId w:val="1001"/>
        </w:numPr>
        <w:pStyle w:val="Compact"/>
      </w:pPr>
      <w:r>
        <w:rPr>
          <w:bCs/>
          <w:b/>
        </w:rPr>
        <w:t xml:space="preserve">Cancellation Policy:</w:t>
      </w:r>
      <w:r>
        <w:t xml:space="preserve"> </w:t>
      </w:r>
      <w:r>
        <w:t xml:space="preserve">Cancellations made more than 14 days prior to the scheduled surgery date will be charged a $500 administrative fee. Cancellations within 14 days will be charged 50% of the Surgeon professional fee. No refunds will be issued for cancellations within 48 hours of the procedure.</w:t>
      </w:r>
    </w:p>
    <w:p>
      <w:pPr>
        <w:numPr>
          <w:ilvl w:val="0"/>
          <w:numId w:val="1001"/>
        </w:numPr>
        <w:pStyle w:val="Compact"/>
      </w:pPr>
      <w:r>
        <w:rPr>
          <w:bCs/>
          <w:b/>
        </w:rPr>
        <w:t xml:space="preserve">Regulatory Compliance:</w:t>
      </w:r>
      <w:r>
        <w:t xml:space="preserve"> </w:t>
      </w:r>
      <w:r>
        <w:t xml:space="preserve">All surgical services are performed in accordance with the Florida Statutes Chapter 458 (Medical Practice), the Joint Commission standards, and the Health Insurance Portability and Accountability Act (HIPAA). The Surgeon holds active board certification through the American Board of Surgery and maintains a valid Florida medical license.</w:t>
      </w:r>
    </w:p>
    <w:p>
      <w:pPr>
        <w:numPr>
          <w:ilvl w:val="0"/>
          <w:numId w:val="1001"/>
        </w:numPr>
        <w:pStyle w:val="Compact"/>
      </w:pPr>
      <w:r>
        <w:rPr>
          <w:bCs/>
          <w:b/>
        </w:rPr>
        <w:t xml:space="preserve">Confidentiality:</w:t>
      </w:r>
      <w:r>
        <w:t xml:space="preserve"> </w:t>
      </w:r>
      <w:r>
        <w:t xml:space="preserve">All patient information contained in this Quotation Estimate and associated medical records will be handled in strict compliance with HIPAA regulations. No information will be disclosed to third parties without written patient consent, except as required by law.</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Miami-Dade County, Florida, United States, in accordance with Florida state law.</w:t>
      </w:r>
    </w:p>
    <w:bookmarkEnd w:id="24"/>
    <w:bookmarkStart w:id="25" w:name="Xa1a77296597540ed45a9597e6f361a8789761bd"/>
    <w:p>
      <w:pPr>
        <w:pStyle w:val="Heading2"/>
      </w:pPr>
      <w:r>
        <w:t xml:space="preserve">Surgeon Credentials and Facility Information</w:t>
      </w:r>
    </w:p>
    <w:p>
      <w:pPr>
        <w:pStyle w:val="FirstParagraph"/>
      </w:pPr>
      <w:r>
        <w:t xml:space="preserve">The attending Surgeon, Dr. Elena Vasquez, MD, FACS, is a board-certified general and minimally invasive surgeon with over fifteen years of clinical experience. She completed her surgical residency at the University of Miami Miller School of Medicine and her fellowship at Memorial Sloan Kettering Cancer Center. Dr. Vasquez is a member of the American College of Surgeons (ACS), the Florida Medical Association, and the Society of American Gastrointestinal and Endoscopic Surgeons (SAGES).</w:t>
      </w:r>
    </w:p>
    <w:p>
      <w:pPr>
        <w:pStyle w:val="BodyText"/>
      </w:pPr>
      <w:r>
        <w:t xml:space="preserve">Miami Advanced Surgical Center is a Level I accredited surgical facility located in the Brickell district of Miami, Florida. The center is equipped with state-of-the-art robotic surgical systems, hybrid operating rooms, and a dedicated post-anesthesia care unit. The facility operates under the oversight of the Florida Agency for Health Care Administration and maintains full accreditation by The Joint Commission.</w:t>
      </w:r>
    </w:p>
    <w:p>
      <w:pPr>
        <w:pStyle w:val="BodyText"/>
      </w:pPr>
      <w:r>
        <w:rPr>
          <w:bCs/>
          <w:b/>
        </w:rPr>
        <w:t xml:space="preserve">Prepared By (Surgeon)</w:t>
      </w:r>
    </w:p>
    <w:p>
      <w:pPr>
        <w:pStyle w:val="BodyText"/>
      </w:pPr>
      <w:r>
        <w:t xml:space="preserve">Dr. Elena Vasquez, MD, FACS</w:t>
      </w:r>
    </w:p>
    <w:p>
      <w:pPr>
        <w:pStyle w:val="BodyText"/>
      </w:pPr>
      <w:r>
        <w:t xml:space="preserve">Date: _______________</w:t>
      </w:r>
    </w:p>
    <w:p>
      <w:pPr>
        <w:pStyle w:val="BodyText"/>
      </w:pPr>
      <w:r>
        <w:rPr>
          <w:bCs/>
          <w:b/>
        </w:rPr>
        <w:t xml:space="preserve">Patient / Authorized Representative</w:t>
      </w:r>
    </w:p>
    <w:p>
      <w:pPr>
        <w:pStyle w:val="BodyText"/>
      </w:pPr>
      <w:r>
        <w:t xml:space="preserve">Name: _______________</w:t>
      </w:r>
    </w:p>
    <w:p>
      <w:pPr>
        <w:pStyle w:val="BodyText"/>
      </w:pPr>
      <w:r>
        <w:t xml:space="preserve">Date: _______________</w:t>
      </w:r>
    </w:p>
    <w:p>
      <w:pPr>
        <w:pStyle w:val="BodyText"/>
      </w:pPr>
      <w:r>
        <w:t xml:space="preserve">This Quotation Estimate is a financial projection and does not constitute a guarantee of final charges. Actual costs may vary based on the complexity of the procedure, length of hospital stay, and insurance coverage specifics. Miami Advanced Surgical Center, Miami, Florida, United States. © 2025. All rights reserved.</w:t>
      </w:r>
    </w:p>
    <w:p>
      <w:pPr>
        <w:pStyle w:val="BodyText"/>
      </w:pPr>
      <w:r>
        <w:t xml:space="preserve">Document Reference: QTE-2025-MIA-00783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United States Miami</dc:title>
  <dc:creator/>
  <dc:language>en</dc:language>
  <cp:keywords/>
  <dcterms:created xsi:type="dcterms:W3CDTF">2026-10-10T07:01:01Z</dcterms:created>
  <dcterms:modified xsi:type="dcterms:W3CDTF">2026-10-10T07:01:01Z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