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Systems Engineer Services — Argentina Buenos Aires</w:t>
      </w:r>
    </w:p>
    <w:p>
      <w:pPr>
        <w:pStyle w:val="BodyText"/>
      </w:pPr>
      <w:r>
        <w:t xml:space="preserve">Document Ref: QE-BA-2025-0472</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Quotation No.:</w:t>
      </w:r>
      <w:r>
        <w:t xml:space="preserve"> </w:t>
      </w:r>
      <w:r>
        <w:t xml:space="preserve">QE-BA-2025-0472</w:t>
      </w:r>
    </w:p>
    <w:p>
      <w:pPr>
        <w:pStyle w:val="BodyText"/>
      </w:pPr>
      <w:r>
        <w:rPr>
          <w:bCs/>
          <w:b/>
        </w:rPr>
        <w:t xml:space="preserve">Prepared For:</w:t>
      </w:r>
      <w:r>
        <w:t xml:space="preserve"> </w:t>
      </w:r>
      <w:r>
        <w:t xml:space="preserve">Client Organization</w:t>
      </w:r>
      <w:r>
        <w:br/>
      </w:r>
      <w:r>
        <w:rPr>
          <w:bCs/>
          <w:b/>
        </w:rPr>
        <w:t xml:space="preserve">Location:</w:t>
      </w:r>
      <w:r>
        <w:t xml:space="preserve"> </w:t>
      </w:r>
      <w:r>
        <w:t xml:space="preserve">Argentina Buenos Aires</w:t>
      </w:r>
      <w:r>
        <w:br/>
      </w:r>
      <w:r>
        <w:rPr>
          <w:bCs/>
          <w:b/>
        </w:rPr>
        <w:t xml:space="preserve">Prepared By:</w:t>
      </w:r>
      <w:r>
        <w:t xml:space="preserve"> </w:t>
      </w:r>
      <w:r>
        <w:t xml:space="preserve">TechSolutions Argentina S.A.</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by TechSolutions Argentina S.A. to formally present the scope, deliverables, and associated costs for the engagement of a qualified Systems Engineer to support the client's infrastructure and technology operations in Argentina Buenos Aires. This Quotation Estimate reflects our commitment to delivering world-class technical expertise tailored to the specific regulatory, operational, and logistical requirements of the Argentina Buenos Aires metropolitan area and its surrounding provinces.</w:t>
      </w:r>
    </w:p>
    <w:p>
      <w:pPr>
        <w:pStyle w:val="BodyText"/>
      </w:pPr>
      <w:r>
        <w:t xml:space="preserve">The Systems Engineer proposed in this Quotation Estimate will be responsible for the design, implementation, monitoring, and maintenance of the client's enterprise IT infrastructure, including server environments, network architectures, cloud integrations, and cybersecurity frameworks. All services outlined herein are subject to the terms and conditions specified in Section 7 of this Quotation Estimate.</w:t>
      </w:r>
    </w:p>
    <w:bookmarkEnd w:id="21"/>
    <w:bookmarkStart w:id="22" w:name="X09324f8132ad998e68702bab1861d90e0f3de50"/>
    <w:p>
      <w:pPr>
        <w:pStyle w:val="Heading2"/>
      </w:pPr>
      <w:r>
        <w:t xml:space="preserve">2. Scope of Services — Systems Engineer Engagement</w:t>
      </w:r>
    </w:p>
    <w:p>
      <w:pPr>
        <w:pStyle w:val="FirstParagraph"/>
      </w:pPr>
      <w:r>
        <w:t xml:space="preserve">The Systems Engineer will provide comprehensive technical services as detailed below. Each deliverable has been scoped specifically for deployment and operation within the Argentina Buenos Aires region, taking into account local telecommunications infrastructure, data sovereignty regulations under Argentine law, and the specific operational cadence of businesses in the capital city.</w:t>
      </w:r>
    </w:p>
    <w:p>
      <w:pPr>
        <w:numPr>
          <w:ilvl w:val="0"/>
          <w:numId w:val="1001"/>
        </w:numPr>
        <w:pStyle w:val="Compact"/>
      </w:pPr>
      <w:r>
        <w:rPr>
          <w:bCs/>
          <w:b/>
        </w:rPr>
        <w:t xml:space="preserve">Infrastructure Design &amp; Architecture:</w:t>
      </w:r>
      <w:r>
        <w:t xml:space="preserve"> </w:t>
      </w:r>
      <w:r>
        <w:t xml:space="preserve">The Systems Engineer will conduct a full assessment of the existing IT environment in the client's Argentina Buenos Aires office and design a scalable, resilient architecture that meets current and projected growth requirements.</w:t>
      </w:r>
    </w:p>
    <w:p>
      <w:pPr>
        <w:numPr>
          <w:ilvl w:val="0"/>
          <w:numId w:val="1001"/>
        </w:numPr>
        <w:pStyle w:val="Compact"/>
      </w:pPr>
      <w:r>
        <w:rPr>
          <w:bCs/>
          <w:b/>
        </w:rPr>
        <w:t xml:space="preserve">Server &amp; Virtualization Management:</w:t>
      </w:r>
      <w:r>
        <w:t xml:space="preserve"> </w:t>
      </w:r>
      <w:r>
        <w:t xml:space="preserve">Ongoing administration of physical and virtual server environments, including Windows Server, Linux distributions, and hypervisor platforms, ensuring 99.9% uptime across all systems.</w:t>
      </w:r>
    </w:p>
    <w:p>
      <w:pPr>
        <w:numPr>
          <w:ilvl w:val="0"/>
          <w:numId w:val="1001"/>
        </w:numPr>
        <w:pStyle w:val="Compact"/>
      </w:pPr>
      <w:r>
        <w:rPr>
          <w:bCs/>
          <w:b/>
        </w:rPr>
        <w:t xml:space="preserve">Network Engineering:</w:t>
      </w:r>
      <w:r>
        <w:t xml:space="preserve"> </w:t>
      </w:r>
      <w:r>
        <w:t xml:space="preserve">Configuration, optimization, and troubleshooting of LAN/WAN networks, firewalls, load balancers, and SD-WAN solutions deployed across the client's Argentina Buenos Aires premises and remote sites.</w:t>
      </w:r>
    </w:p>
    <w:p>
      <w:pPr>
        <w:numPr>
          <w:ilvl w:val="0"/>
          <w:numId w:val="1001"/>
        </w:numPr>
        <w:pStyle w:val="Compact"/>
      </w:pPr>
      <w:r>
        <w:rPr>
          <w:bCs/>
          <w:b/>
        </w:rPr>
        <w:t xml:space="preserve">Cloud Integration &amp; Migration:</w:t>
      </w:r>
      <w:r>
        <w:t xml:space="preserve"> </w:t>
      </w:r>
      <w:r>
        <w:t xml:space="preserve">Planning and execution of hybrid cloud strategies integrating on-premises infrastructure with AWS, Microsoft Azure, or Google Cloud platforms, with data residency compliance for Argentine regulatory bodies.</w:t>
      </w:r>
    </w:p>
    <w:p>
      <w:pPr>
        <w:numPr>
          <w:ilvl w:val="0"/>
          <w:numId w:val="1001"/>
        </w:numPr>
        <w:pStyle w:val="Compact"/>
      </w:pPr>
      <w:r>
        <w:rPr>
          <w:bCs/>
          <w:b/>
        </w:rPr>
        <w:t xml:space="preserve">Cybersecurity &amp; Compliance:</w:t>
      </w:r>
      <w:r>
        <w:t xml:space="preserve"> </w:t>
      </w:r>
      <w:r>
        <w:t xml:space="preserve">Implementation of security protocols, intrusion detection systems, vulnerability assessments, and compliance with Argentine data protection law (Ley 25.326) and applicable international standards.</w:t>
      </w:r>
    </w:p>
    <w:p>
      <w:pPr>
        <w:numPr>
          <w:ilvl w:val="0"/>
          <w:numId w:val="1001"/>
        </w:numPr>
        <w:pStyle w:val="Compact"/>
      </w:pPr>
      <w:r>
        <w:rPr>
          <w:bCs/>
          <w:b/>
        </w:rPr>
        <w:t xml:space="preserve">Disaster Recovery &amp; Business Continuity:</w:t>
      </w:r>
      <w:r>
        <w:t xml:space="preserve"> </w:t>
      </w:r>
      <w:r>
        <w:t xml:space="preserve">Development and testing of disaster recovery plans specific to the Argentina Buenos Aires geographic context, including power grid reliability considerations and natural event preparedness.</w:t>
      </w:r>
    </w:p>
    <w:p>
      <w:pPr>
        <w:numPr>
          <w:ilvl w:val="0"/>
          <w:numId w:val="1001"/>
        </w:numPr>
        <w:pStyle w:val="Compact"/>
      </w:pPr>
      <w:r>
        <w:rPr>
          <w:bCs/>
          <w:b/>
        </w:rPr>
        <w:t xml:space="preserve">Technical Support &amp; Maintenance:</w:t>
      </w:r>
      <w:r>
        <w:t xml:space="preserve"> </w:t>
      </w:r>
      <w:r>
        <w:t xml:space="preserve">Proactive and reactive technical support, patch management, performance monitoring, and quarterly infrastructure reviews.</w:t>
      </w:r>
    </w:p>
    <w:bookmarkEnd w:id="22"/>
    <w:bookmarkStart w:id="23" w:name="X40ca6a84dadc3b8724b8fc06ddd6d949fc85533"/>
    <w:p>
      <w:pPr>
        <w:pStyle w:val="Heading2"/>
      </w:pPr>
      <w:r>
        <w:t xml:space="preserve">3. Systems Engineer Qualifications and Profile</w:t>
      </w:r>
    </w:p>
    <w:p>
      <w:pPr>
        <w:pStyle w:val="FirstParagraph"/>
      </w:pPr>
      <w:r>
        <w:t xml:space="preserve">The Systems Engineer assigned to this engagement will hold a minimum of eight (8) years of progressive experience in enterprise systems administration and infrastructure engineering. Required certifications include but are not limited to: Microsoft Certified: Azure Solutions Architect Expert, CompTIA Security+, Cisco CCNA/CCNP, and ITIL v4 Foundation. The Systems Engineer must demonstrate proven experience working in the Argentina Buenos Aires market, with familiarity of local ISP providers (Fibertel, Flow, Telecom Argentina), data center facilities in the city, and the operational nuances of the Argentine business environment.</w:t>
      </w:r>
    </w:p>
    <w:bookmarkEnd w:id="23"/>
    <w:bookmarkStart w:id="24" w:name="quotation-estimate-financial-breakdown"/>
    <w:p>
      <w:pPr>
        <w:pStyle w:val="Heading2"/>
      </w:pPr>
      <w:r>
        <w:t xml:space="preserve">4. Quotation Estimate — Financial Breakdown</w:t>
      </w:r>
    </w:p>
    <w:p>
      <w:pPr>
        <w:pStyle w:val="FirstParagraph"/>
      </w:pPr>
      <w:r>
        <w:t xml:space="preserve">The following table constitutes the detailed financial component of this Quotation Estimate. All amounts are expressed in Argentine Pesos (ARS) unless otherwise indicated. Exchange rate reference: 1 USD = 1,050 ARS (as of the Quotation Estimate date).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(ARS)</w:t>
            </w:r>
          </w:p>
        </w:tc>
      </w:tr>
      <w:tr>
        <w:tc>
          <w:tcPr/>
          <w:p>
            <w:pPr>
              <w:pStyle w:val="Compact"/>
              <w:jc w:val="left"/>
            </w:pPr>
            <w:r>
              <w:t xml:space="preserve">1.1</w:t>
            </w:r>
          </w:p>
        </w:tc>
        <w:tc>
          <w:tcPr/>
          <w:p>
            <w:pPr>
              <w:pStyle w:val="Compact"/>
              <w:jc w:val="left"/>
            </w:pPr>
            <w:r>
              <w:t xml:space="preserve">Systems Engineer — Monthly Professional Fee (Full-time, on-site in Argentina Buenos Aires)</w:t>
            </w:r>
          </w:p>
        </w:tc>
        <w:tc>
          <w:tcPr/>
          <w:p>
            <w:pPr>
              <w:pStyle w:val="Compact"/>
              <w:jc w:val="left"/>
            </w:pPr>
            <w:r>
              <w:t xml:space="preserve">12 months</w:t>
            </w:r>
          </w:p>
        </w:tc>
        <w:tc>
          <w:tcPr/>
          <w:p>
            <w:pPr>
              <w:pStyle w:val="Compact"/>
              <w:jc w:val="left"/>
            </w:pPr>
            <w:r>
              <w:t xml:space="preserve">8,400,000</w:t>
            </w:r>
          </w:p>
        </w:tc>
      </w:tr>
      <w:tr>
        <w:tc>
          <w:tcPr/>
          <w:p>
            <w:pPr>
              <w:pStyle w:val="Compact"/>
              <w:jc w:val="left"/>
            </w:pPr>
            <w:r>
              <w:t xml:space="preserve">1.2</w:t>
            </w:r>
          </w:p>
        </w:tc>
        <w:tc>
          <w:tcPr/>
          <w:p>
            <w:pPr>
              <w:pStyle w:val="Compact"/>
              <w:jc w:val="left"/>
            </w:pPr>
            <w:r>
              <w:t xml:space="preserve">Infrastructure Assessment &amp; Architecture Design (One-time)</w:t>
            </w:r>
          </w:p>
        </w:tc>
        <w:tc>
          <w:tcPr/>
          <w:p>
            <w:pPr>
              <w:pStyle w:val="Compact"/>
              <w:jc w:val="left"/>
            </w:pPr>
            <w:r>
              <w:t xml:space="preserve">2 weeks</w:t>
            </w:r>
          </w:p>
        </w:tc>
        <w:tc>
          <w:tcPr/>
          <w:p>
            <w:pPr>
              <w:pStyle w:val="Compact"/>
              <w:jc w:val="left"/>
            </w:pPr>
            <w:r>
              <w:t xml:space="preserve">1,200,000</w:t>
            </w:r>
          </w:p>
        </w:tc>
      </w:tr>
      <w:tr>
        <w:tc>
          <w:tcPr/>
          <w:p>
            <w:pPr>
              <w:pStyle w:val="Compact"/>
              <w:jc w:val="left"/>
            </w:pPr>
            <w:r>
              <w:t xml:space="preserve">1.3</w:t>
            </w:r>
          </w:p>
        </w:tc>
        <w:tc>
          <w:tcPr/>
          <w:p>
            <w:pPr>
              <w:pStyle w:val="Compact"/>
              <w:jc w:val="left"/>
            </w:pPr>
            <w:r>
              <w:t xml:space="preserve">Cloud Migration &amp; Integration Services</w:t>
            </w:r>
          </w:p>
        </w:tc>
        <w:tc>
          <w:tcPr/>
          <w:p>
            <w:pPr>
              <w:pStyle w:val="Compact"/>
              <w:jc w:val="left"/>
            </w:pPr>
            <w:r>
              <w:t xml:space="preserve">6 weeks</w:t>
            </w:r>
          </w:p>
        </w:tc>
        <w:tc>
          <w:tcPr/>
          <w:p>
            <w:pPr>
              <w:pStyle w:val="Compact"/>
              <w:jc w:val="left"/>
            </w:pPr>
            <w:r>
              <w:t xml:space="preserve">2,800,000</w:t>
            </w:r>
          </w:p>
        </w:tc>
      </w:tr>
      <w:tr>
        <w:tc>
          <w:tcPr/>
          <w:p>
            <w:pPr>
              <w:pStyle w:val="Compact"/>
              <w:jc w:val="left"/>
            </w:pPr>
            <w:r>
              <w:t xml:space="preserve">1.4</w:t>
            </w:r>
          </w:p>
        </w:tc>
        <w:tc>
          <w:tcPr/>
          <w:p>
            <w:pPr>
              <w:pStyle w:val="Compact"/>
              <w:jc w:val="left"/>
            </w:pPr>
            <w:r>
              <w:t xml:space="preserve">Cybersecurity Audit &amp; Compliance Implementation</w:t>
            </w:r>
          </w:p>
        </w:tc>
        <w:tc>
          <w:tcPr/>
          <w:p>
            <w:pPr>
              <w:pStyle w:val="Compact"/>
              <w:jc w:val="left"/>
            </w:pPr>
            <w:r>
              <w:t xml:space="preserve">4 weeks</w:t>
            </w:r>
          </w:p>
        </w:tc>
        <w:tc>
          <w:tcPr/>
          <w:p>
            <w:pPr>
              <w:pStyle w:val="Compact"/>
              <w:jc w:val="left"/>
            </w:pPr>
            <w:r>
              <w:t xml:space="preserve">1,500,000</w:t>
            </w:r>
          </w:p>
        </w:tc>
      </w:tr>
      <w:tr>
        <w:tc>
          <w:tcPr/>
          <w:p>
            <w:pPr>
              <w:pStyle w:val="Compact"/>
              <w:jc w:val="left"/>
            </w:pPr>
            <w:r>
              <w:t xml:space="preserve">1.5</w:t>
            </w:r>
          </w:p>
        </w:tc>
        <w:tc>
          <w:tcPr/>
          <w:p>
            <w:pPr>
              <w:pStyle w:val="Compact"/>
              <w:jc w:val="left"/>
            </w:pPr>
            <w:r>
              <w:t xml:space="preserve">Disaster Recovery Plan Development &amp; Testing</w:t>
            </w:r>
          </w:p>
        </w:tc>
        <w:tc>
          <w:tcPr/>
          <w:p>
            <w:pPr>
              <w:pStyle w:val="Compact"/>
              <w:jc w:val="left"/>
            </w:pPr>
            <w:r>
              <w:t xml:space="preserve">3 weeks</w:t>
            </w:r>
          </w:p>
        </w:tc>
        <w:tc>
          <w:tcPr/>
          <w:p>
            <w:pPr>
              <w:pStyle w:val="Compact"/>
              <w:jc w:val="left"/>
            </w:pPr>
            <w:r>
              <w:t xml:space="preserve">950,000</w:t>
            </w:r>
          </w:p>
        </w:tc>
      </w:tr>
      <w:tr>
        <w:tc>
          <w:tcPr/>
          <w:p>
            <w:pPr>
              <w:pStyle w:val="Compact"/>
              <w:jc w:val="left"/>
            </w:pPr>
            <w:r>
              <w:t xml:space="preserve">1.6</w:t>
            </w:r>
          </w:p>
        </w:tc>
        <w:tc>
          <w:tcPr/>
          <w:p>
            <w:pPr>
              <w:pStyle w:val="Compact"/>
              <w:jc w:val="left"/>
            </w:pPr>
            <w:r>
              <w:t xml:space="preserve">Quarterly Infrastructure Reviews &amp; Reporting (4x per year)</w:t>
            </w:r>
          </w:p>
        </w:tc>
        <w:tc>
          <w:tcPr/>
          <w:p>
            <w:pPr>
              <w:pStyle w:val="Compact"/>
              <w:jc w:val="left"/>
            </w:pPr>
            <w:r>
              <w:t xml:space="preserve">12 months</w:t>
            </w:r>
          </w:p>
        </w:tc>
        <w:tc>
          <w:tcPr/>
          <w:p>
            <w:pPr>
              <w:pStyle w:val="Compact"/>
              <w:jc w:val="left"/>
            </w:pPr>
            <w:r>
              <w:t xml:space="preserve">600,000</w:t>
            </w:r>
          </w:p>
        </w:tc>
      </w:tr>
      <w:tr>
        <w:tc>
          <w:tcPr/>
          <w:p>
            <w:pPr>
              <w:pStyle w:val="Compact"/>
              <w:jc w:val="left"/>
            </w:pPr>
            <w:r>
              <w:t xml:space="preserve">1.7</w:t>
            </w:r>
          </w:p>
        </w:tc>
        <w:tc>
          <w:tcPr/>
          <w:p>
            <w:pPr>
              <w:pStyle w:val="Compact"/>
              <w:jc w:val="left"/>
            </w:pPr>
            <w:r>
              <w:t xml:space="preserve">Emergency On-Call Support (24/7 coverage, Argentina Buenos Aires)</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1.8</w:t>
            </w:r>
          </w:p>
        </w:tc>
        <w:tc>
          <w:tcPr/>
          <w:p>
            <w:pPr>
              <w:pStyle w:val="Compact"/>
              <w:jc w:val="left"/>
            </w:pPr>
            <w:r>
              <w:t xml:space="preserve">Travel &amp; Logistics within Argentina Buenos Aires Metropolitan Area</w:t>
            </w:r>
          </w:p>
        </w:tc>
        <w:tc>
          <w:tcPr/>
          <w:p>
            <w:pPr>
              <w:pStyle w:val="Compact"/>
              <w:jc w:val="left"/>
            </w:pPr>
            <w:r>
              <w:t xml:space="preserve">12 months</w:t>
            </w:r>
          </w:p>
        </w:tc>
        <w:tc>
          <w:tcPr/>
          <w:p>
            <w:pPr>
              <w:pStyle w:val="Compact"/>
              <w:jc w:val="left"/>
            </w:pPr>
            <w:r>
              <w:t xml:space="preserve">450,000</w:t>
            </w:r>
          </w:p>
        </w:tc>
      </w:tr>
      <w:tr>
        <w:tc>
          <w:tcPr>
            <w:gridSpan w:val="3"/>
          </w:tcPr>
          <w:p>
            <w:pPr>
              <w:pStyle w:val="Compact"/>
              <w:jc w:val="left"/>
            </w:pPr>
            <w:r>
              <w:t xml:space="preserve">TOTAL QUOTATION ESTIMATE (Before IVA 21%)</w:t>
            </w:r>
          </w:p>
        </w:tc>
        <w:tc>
          <w:tcPr/>
          <w:p>
            <w:pPr>
              <w:pStyle w:val="Compact"/>
              <w:jc w:val="left"/>
            </w:pPr>
            <w:r>
              <w:t xml:space="preserve">17,700,000</w:t>
            </w:r>
          </w:p>
        </w:tc>
      </w:tr>
      <w:tr>
        <w:tc>
          <w:tcPr>
            <w:gridSpan w:val="3"/>
          </w:tcPr>
          <w:p>
            <w:pPr>
              <w:pStyle w:val="Compact"/>
              <w:jc w:val="left"/>
            </w:pPr>
            <w:r>
              <w:t xml:space="preserve">IVA (21% — Argentine Value Added Tax)</w:t>
            </w:r>
          </w:p>
        </w:tc>
        <w:tc>
          <w:tcPr/>
          <w:p>
            <w:pPr>
              <w:pStyle w:val="Compact"/>
              <w:jc w:val="left"/>
            </w:pPr>
            <w:r>
              <w:t xml:space="preserve">3,717,000</w:t>
            </w:r>
          </w:p>
        </w:tc>
      </w:tr>
      <w:tr>
        <w:tc>
          <w:tcPr>
            <w:gridSpan w:val="3"/>
          </w:tcPr>
          <w:p>
            <w:pPr>
              <w:pStyle w:val="Compact"/>
              <w:jc w:val="left"/>
            </w:pPr>
            <w:r>
              <w:t xml:space="preserve">GRAND TOTAL (Quotation Estimate)</w:t>
            </w:r>
          </w:p>
        </w:tc>
        <w:tc>
          <w:tcPr/>
          <w:p>
            <w:pPr>
              <w:pStyle w:val="Compact"/>
              <w:jc w:val="left"/>
            </w:pPr>
            <w:r>
              <w:t xml:space="preserve">21,417,000 ARS</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structured as follows: a 30% advance payment upon contract execution, 40% upon completion of the infrastructure assessment and cloud migration milestones, and 30% upon final delivery and acceptance of all deliverables. Monthly Systems Engineer professional fees (Item 1.1) shall be invoiced on the first business day of each month. All payments shall be made in Argentine Pesos (ARS) via bank transfer to the designated account of TechSolutions Argentina S.A., registered in Argentina Buenos Aires under CUIT 30-XXXXXXXX-X.</w:t>
      </w:r>
    </w:p>
    <w:bookmarkEnd w:id="25"/>
    <w:bookmarkStart w:id="26" w:name="timeline-and-milestones"/>
    <w:p>
      <w:pPr>
        <w:pStyle w:val="Heading2"/>
      </w:pPr>
      <w:r>
        <w:t xml:space="preserve">6. Timeline and Milestones</w:t>
      </w:r>
    </w:p>
    <w:p>
      <w:pPr>
        <w:pStyle w:val="FirstParagraph"/>
      </w:pPr>
      <w:r>
        <w:t xml:space="preserve">The overall engagement period for the Systems Engineer services described in this Quotation Estimate is twelve (12) months from the date of contract signature. The initial assessment and design phase will be completed within the first thirty (30) calendar days. Cloud migration and cybersecurity implementation will be executed between months two and four. The remaining period will be dedicated to ongoing operations, monitoring, and continuous improvement. All milestones are subject to mutual agreement and may be adjusted by written amendment to this Quotation Estimate.</w:t>
      </w:r>
    </w:p>
    <w:bookmarkEnd w:id="26"/>
    <w:bookmarkStart w:id="27" w:name="terms-and-conditions"/>
    <w:p>
      <w:pPr>
        <w:pStyle w:val="Heading2"/>
      </w:pPr>
      <w:r>
        <w:t xml:space="preserve">7. Terms and Conditions</w:t>
      </w:r>
    </w:p>
    <w:p>
      <w:pPr>
        <w:pStyle w:val="FirstParagraph"/>
      </w:pPr>
      <w:r>
        <w:rPr>
          <w:bCs/>
          <w:b/>
        </w:rPr>
        <w:t xml:space="preserve">7.1 Validity:</w:t>
      </w:r>
      <w:r>
        <w:t xml:space="preserve"> </w:t>
      </w:r>
      <w:r>
        <w:t xml:space="preserve">This Quotation Estimate is valid for thirty (30) calendar days from the date of issue. After this period, pricing may be subject to revision due to market conditions in Argentina Buenos Aires.</w:t>
      </w:r>
    </w:p>
    <w:p>
      <w:pPr>
        <w:pStyle w:val="BodyText"/>
      </w:pPr>
      <w:r>
        <w:rPr>
          <w:bCs/>
          <w:b/>
        </w:rPr>
        <w:t xml:space="preserve">7.2 Confidentiality:</w:t>
      </w:r>
      <w:r>
        <w:t xml:space="preserve"> </w:t>
      </w:r>
      <w:r>
        <w:t xml:space="preserve">All information exchanged during the engagement of the Systems Engineer shall be treated as strictly confidential. A mutual Non-Disclosure Agreement (NDA) shall be executed prior to the commencement of work.</w:t>
      </w:r>
    </w:p>
    <w:p>
      <w:pPr>
        <w:pStyle w:val="BodyText"/>
      </w:pPr>
      <w:r>
        <w:rPr>
          <w:bCs/>
          <w:b/>
        </w:rPr>
        <w:t xml:space="preserve">7.3 Intellectual Property:</w:t>
      </w:r>
      <w:r>
        <w:t xml:space="preserve"> </w:t>
      </w:r>
      <w:r>
        <w:t xml:space="preserve">All custom solutions, configurations, and documentation developed by the Systems Engineer specifically for the client shall become the property of the client upon full payment. Pre-existing tools and methodologies remain the property of TechSolutions Argentina S.A.</w:t>
      </w:r>
    </w:p>
    <w:p>
      <w:pPr>
        <w:pStyle w:val="BodyText"/>
      </w:pPr>
      <w:r>
        <w:rPr>
          <w:bCs/>
          <w:b/>
        </w:rPr>
        <w:t xml:space="preserve">7.4 Force Majeure:</w:t>
      </w:r>
      <w:r>
        <w:t xml:space="preserve"> </w:t>
      </w:r>
      <w:r>
        <w:t xml:space="preserve">Neither party shall be liable for delays caused by events beyond reasonable control, including but not limited to natural disasters, government-mandated shutdowns in Argentina Buenos Aires, or telecommunications infrastructure failures.</w:t>
      </w:r>
    </w:p>
    <w:p>
      <w:pPr>
        <w:pStyle w:val="BodyText"/>
      </w:pPr>
      <w:r>
        <w:rPr>
          <w:bCs/>
          <w:b/>
        </w:rPr>
        <w:t xml:space="preserve">7.5 Governing Law:</w:t>
      </w:r>
      <w:r>
        <w:t xml:space="preserve"> </w:t>
      </w:r>
      <w:r>
        <w:t xml:space="preserve">This Quotation Estimate and any resulting contract shall be governed by the laws of the Argentine Republic, with jurisdiction in the courts of Argentina Buenos Aires, Capital Federal.</w:t>
      </w:r>
    </w:p>
    <w:p>
      <w:pPr>
        <w:pStyle w:val="BodyText"/>
      </w:pPr>
      <w:r>
        <w:rPr>
          <w:bCs/>
          <w:b/>
        </w:rPr>
        <w:t xml:space="preserve">7.6 Termination:</w:t>
      </w:r>
      <w:r>
        <w:t xml:space="preserve"> </w:t>
      </w:r>
      <w:r>
        <w:t xml:space="preserve">Either party may terminate the engagement with sixty (60) days written notice. In the event of early termination, the client shall be liable for all services rendered up to the termination date plus a 10% administrative fee.</w:t>
      </w:r>
    </w:p>
    <w:p>
      <w:pPr>
        <w:pStyle w:val="BodyText"/>
      </w:pPr>
      <w:r>
        <w:rPr>
          <w:bCs/>
          <w:b/>
        </w:rPr>
        <w:t xml:space="preserve">Important Note:</w:t>
      </w:r>
      <w:r>
        <w:t xml:space="preserve"> </w:t>
      </w:r>
      <w:r>
        <w:t xml:space="preserve">This Quotation Estimate is a non-binding document intended solely for the client's internal evaluation and budgeting purposes. It does not constitute a contractual obligation until a formal service agreement is executed by both parties. All figures are estimates and may be subject to adjustment based on the final scope confirmed during the initial assessment phase in Argentina Buenos Aires.</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 Quotation Estimate for Systems Engineer services in Argentina Buenos Aires and agrees to the terms, conditions, and financial breakdown presented herein. This signature authorizes TechSolutions Argentina S.A. to proceed with the engagement of the Systems Engineer as described in this document.</w:t>
      </w:r>
    </w:p>
    <w:p>
      <w:pPr>
        <w:pStyle w:val="BodyText"/>
      </w:pPr>
      <w:r>
        <w:rPr>
          <w:bCs/>
          <w:b/>
        </w:rPr>
        <w:t xml:space="preserve">For TechSolutions Argentina S.A.</w:t>
      </w:r>
      <w:r>
        <w:br/>
      </w:r>
      <w:r>
        <w:t xml:space="preserve">Name: _________________________</w:t>
      </w:r>
      <w:r>
        <w:br/>
      </w:r>
      <w:r>
        <w:t xml:space="preserve">Title: Director of Engineering</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 2025 TechSolutions Argentina S.A. | Argentina Buenos Aires, Capital Federal | CUIT: 30-XXXXXXXX-X</w:t>
      </w:r>
      <w:r>
        <w:br/>
      </w:r>
      <w:r>
        <w:t xml:space="preserve">This Quotation Estimate was generated on June 15, 2025. Document QE-BA-2025-0472.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Argentina Buenos Aires</dc:title>
  <dc:creator/>
  <dc:language>en</dc:language>
  <cp:keywords/>
  <dcterms:created xsi:type="dcterms:W3CDTF">2026-10-10T02:39:55Z</dcterms:created>
  <dcterms:modified xsi:type="dcterms:W3CDTF">2026-10-10T02:39:55Z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