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Systems</w:t>
      </w:r>
      <w:r>
        <w:t xml:space="preserve"> </w:t>
      </w:r>
      <w:r>
        <w:t xml:space="preserve">Engineer</w:t>
      </w:r>
      <w:r>
        <w:t xml:space="preserve"> </w:t>
      </w:r>
      <w:r>
        <w:t xml:space="preserve">Services</w:t>
      </w:r>
      <w:r>
        <w:t xml:space="preserve"> </w:t>
      </w:r>
      <w:r>
        <w:t xml:space="preserve">-</w:t>
      </w:r>
      <w:r>
        <w:t xml:space="preserve"> </w:t>
      </w:r>
      <w:r>
        <w:t xml:space="preserve">Colombia</w:t>
      </w:r>
      <w:r>
        <w:t xml:space="preserve"> </w:t>
      </w:r>
      <w:r>
        <w:t xml:space="preserve">Bogotá</w:t>
      </w:r>
    </w:p>
    <w:bookmarkStart w:id="20" w:name="quotation-estimate"/>
    <w:p>
      <w:pPr>
        <w:pStyle w:val="Heading1"/>
      </w:pPr>
      <w:r>
        <w:t xml:space="preserve">QUOTATION ESTIMATE</w:t>
      </w:r>
    </w:p>
    <w:p>
      <w:pPr>
        <w:pStyle w:val="FirstParagraph"/>
      </w:pPr>
      <w:r>
        <w:t xml:space="preserve">Professional Systems Engineer Services — Colombia Bogotá</w:t>
      </w:r>
    </w:p>
    <w:p>
      <w:pPr>
        <w:pStyle w:val="BodyText"/>
      </w:pPr>
      <w:r>
        <w:t xml:space="preserve">REF: QE-SE-CO-2025-0047</w:t>
      </w:r>
    </w:p>
    <w:bookmarkEnd w:id="20"/>
    <w:bookmarkStart w:id="21" w:name="provider-information"/>
    <w:p>
      <w:pPr>
        <w:pStyle w:val="Heading3"/>
      </w:pPr>
      <w:r>
        <w:t xml:space="preserve">Provider Information</w:t>
      </w:r>
    </w:p>
    <w:p>
      <w:pPr>
        <w:pStyle w:val="FirstParagraph"/>
      </w:pPr>
      <w:r>
        <w:rPr>
          <w:bCs/>
          <w:b/>
        </w:rPr>
        <w:t xml:space="preserve">Company:</w:t>
      </w:r>
      <w:r>
        <w:t xml:space="preserve"> </w:t>
      </w:r>
      <w:r>
        <w:t xml:space="preserve">AndesTech Solutions S.A.S.</w:t>
      </w:r>
    </w:p>
    <w:p>
      <w:pPr>
        <w:pStyle w:val="BodyText"/>
      </w:pPr>
      <w:r>
        <w:rPr>
          <w:bCs/>
          <w:b/>
        </w:rPr>
        <w:t xml:space="preserve">Address:</w:t>
      </w:r>
      <w:r>
        <w:t xml:space="preserve"> </w:t>
      </w:r>
      <w:r>
        <w:t xml:space="preserve">Calle 93 #15-42, Of. 601, Bogotá, Colombia</w:t>
      </w:r>
    </w:p>
    <w:p>
      <w:pPr>
        <w:pStyle w:val="BodyText"/>
      </w:pPr>
      <w:r>
        <w:rPr>
          <w:bCs/>
          <w:b/>
        </w:rPr>
        <w:t xml:space="preserve">NIT:</w:t>
      </w:r>
      <w:r>
        <w:t xml:space="preserve"> </w:t>
      </w:r>
      <w:r>
        <w:t xml:space="preserve">901.234.567-8</w:t>
      </w:r>
    </w:p>
    <w:p>
      <w:pPr>
        <w:pStyle w:val="BodyText"/>
      </w:pPr>
      <w:r>
        <w:rPr>
          <w:bCs/>
          <w:b/>
        </w:rPr>
        <w:t xml:space="preserve">Email:</w:t>
      </w:r>
      <w:r>
        <w:t xml:space="preserve"> </w:t>
      </w:r>
      <w:r>
        <w:t xml:space="preserve">quotes@andestech.co</w:t>
      </w:r>
    </w:p>
    <w:p>
      <w:pPr>
        <w:pStyle w:val="BodyText"/>
      </w:pPr>
      <w:r>
        <w:rPr>
          <w:bCs/>
          <w:b/>
        </w:rPr>
        <w:t xml:space="preserve">Phone:</w:t>
      </w:r>
      <w:r>
        <w:t xml:space="preserve"> </w:t>
      </w:r>
      <w:r>
        <w:t xml:space="preserve">+57 (601) 555 7890</w:t>
      </w:r>
    </w:p>
    <w:bookmarkEnd w:id="21"/>
    <w:bookmarkStart w:id="22" w:name="client-information"/>
    <w:p>
      <w:pPr>
        <w:pStyle w:val="Heading3"/>
      </w:pPr>
      <w:r>
        <w:t xml:space="preserve">Client Information</w:t>
      </w:r>
    </w:p>
    <w:p>
      <w:pPr>
        <w:pStyle w:val="FirstParagraph"/>
      </w:pPr>
      <w:r>
        <w:rPr>
          <w:bCs/>
          <w:b/>
        </w:rPr>
        <w:t xml:space="preserve">Company:</w:t>
      </w:r>
      <w:r>
        <w:t xml:space="preserve"> </w:t>
      </w:r>
      <w:r>
        <w:t xml:space="preserve">[Client Legal Name]</w:t>
      </w:r>
    </w:p>
    <w:p>
      <w:pPr>
        <w:pStyle w:val="BodyText"/>
      </w:pPr>
      <w:r>
        <w:rPr>
          <w:bCs/>
          <w:b/>
        </w:rPr>
        <w:t xml:space="preserve">Address:</w:t>
      </w:r>
      <w:r>
        <w:t xml:space="preserve"> </w:t>
      </w:r>
      <w:r>
        <w:t xml:space="preserve">[Client Address], Bogotá, Colombia</w:t>
      </w:r>
    </w:p>
    <w:p>
      <w:pPr>
        <w:pStyle w:val="BodyText"/>
      </w:pPr>
      <w:r>
        <w:rPr>
          <w:bCs/>
          <w:b/>
        </w:rPr>
        <w:t xml:space="preserve">NIT:</w:t>
      </w:r>
      <w:r>
        <w:t xml:space="preserve"> </w:t>
      </w:r>
      <w:r>
        <w:t xml:space="preserve">[Client NIT]</w:t>
      </w:r>
    </w:p>
    <w:p>
      <w:pPr>
        <w:pStyle w:val="BodyText"/>
      </w:pPr>
      <w:r>
        <w:rPr>
          <w:bCs/>
          <w:b/>
        </w:rPr>
        <w:t xml:space="preserve">Contact:</w:t>
      </w:r>
      <w:r>
        <w:t xml:space="preserve"> </w:t>
      </w:r>
      <w:r>
        <w:t xml:space="preserve">[Client Contact Name]</w:t>
      </w:r>
    </w:p>
    <w:p>
      <w:pPr>
        <w:pStyle w:val="BodyText"/>
      </w:pPr>
      <w:r>
        <w:rPr>
          <w:bCs/>
          <w:b/>
        </w:rPr>
        <w:t xml:space="preserve">Email:</w:t>
      </w:r>
      <w:r>
        <w:t xml:space="preserve"> </w:t>
      </w:r>
      <w:r>
        <w:t xml:space="preserve">[Client Email]</w:t>
      </w:r>
    </w:p>
    <w:bookmarkEnd w:id="22"/>
    <w:p>
      <w:pPr>
        <w:pStyle w:val="BodyText"/>
      </w:pPr>
      <w:r>
        <w:rPr>
          <w:bCs/>
          <w:b/>
        </w:rPr>
        <w:t xml:space="preserve">Quotation Date:</w:t>
      </w:r>
      <w:r>
        <w:t xml:space="preserve"> </w:t>
      </w:r>
      <w:r>
        <w:t xml:space="preserve">June 15, 2025</w:t>
      </w:r>
    </w:p>
    <w:p>
      <w:pPr>
        <w:pStyle w:val="BodyText"/>
      </w:pPr>
      <w:r>
        <w:rPr>
          <w:bCs/>
          <w:b/>
        </w:rPr>
        <w:t xml:space="preserve">Valid Until:</w:t>
      </w:r>
      <w:r>
        <w:t xml:space="preserve"> </w:t>
      </w:r>
      <w:r>
        <w:t xml:space="preserve">July 15, 2025 (30 calendar days)</w:t>
      </w:r>
    </w:p>
    <w:p>
      <w:pPr>
        <w:pStyle w:val="BodyText"/>
      </w:pPr>
      <w:r>
        <w:rPr>
          <w:bCs/>
          <w:b/>
        </w:rPr>
        <w:t xml:space="preserve">Project Location:</w:t>
      </w:r>
      <w:r>
        <w:t xml:space="preserve"> </w:t>
      </w:r>
      <w:r>
        <w:t xml:space="preserve">Colombia Bogotá (On-site &amp; Remote)</w:t>
      </w:r>
    </w:p>
    <w:p>
      <w:pPr>
        <w:pStyle w:val="BodyText"/>
      </w:pPr>
      <w:r>
        <w:rPr>
          <w:bCs/>
          <w:b/>
        </w:rPr>
        <w:t xml:space="preserve">Estimated Duration:</w:t>
      </w:r>
      <w:r>
        <w:t xml:space="preserve"> </w:t>
      </w:r>
      <w:r>
        <w:t xml:space="preserve">12 weeks</w:t>
      </w:r>
    </w:p>
    <w:p>
      <w:pPr>
        <w:pStyle w:val="BodyText"/>
      </w:pPr>
      <w:r>
        <w:t xml:space="preserve">1. Scope of Services — Systems Engineer Engagement in Colombia Bogotá</w:t>
      </w:r>
    </w:p>
    <w:p>
      <w:pPr>
        <w:pStyle w:val="BodyText"/>
      </w:pPr>
      <w:r>
        <w:t xml:space="preserve">This</w:t>
      </w:r>
      <w:r>
        <w:t xml:space="preserve"> </w:t>
      </w:r>
      <w:r>
        <w:t xml:space="preserve">Quotation Estimate</w:t>
      </w:r>
      <w:r>
        <w:t xml:space="preserve"> </w:t>
      </w:r>
      <w:r>
        <w:t xml:space="preserve">is issued by AndesTech Solutions S.A.S. to formally present the cost breakdown and professional terms for the engagement of a certified</w:t>
      </w:r>
      <w:r>
        <w:t xml:space="preserve"> </w:t>
      </w:r>
      <w:r>
        <w:t xml:space="preserve">Systems Engineer</w:t>
      </w:r>
      <w:r>
        <w:t xml:space="preserve"> </w:t>
      </w:r>
      <w:r>
        <w:t xml:space="preserve">to deliver comprehensive IT infrastructure, software architecture, and technical consulting services within the metropolitan area of</w:t>
      </w:r>
      <w:r>
        <w:t xml:space="preserve"> </w:t>
      </w:r>
      <w:r>
        <w:t xml:space="preserve">Colombia Bogotá</w:t>
      </w:r>
      <w:r>
        <w:t xml:space="preserve">. The proposed engagement is designed to address the client's evolving technological needs, ensuring that all systems are deployed, maintained, and optimized in full compliance with Colombian data protection regulations (Ley 1581 de 2012) and international best practices.</w:t>
      </w:r>
    </w:p>
    <w:p>
      <w:pPr>
        <w:pStyle w:val="BodyText"/>
      </w:pPr>
      <w:r>
        <w:t xml:space="preserve">The</w:t>
      </w:r>
      <w:r>
        <w:t xml:space="preserve"> </w:t>
      </w:r>
      <w:r>
        <w:t xml:space="preserve">Systems Engineer</w:t>
      </w:r>
      <w:r>
        <w:t xml:space="preserve"> </w:t>
      </w:r>
      <w:r>
        <w:t xml:space="preserve">assigned to this project will operate primarily from the client's premises located in Bogotá, Colombia, with the flexibility to perform remote diagnostics and support from the AndesTech Solutions office in the same city. The scope encompasses network architecture design, server provisioning, cloud migration strategy, cybersecurity hardening, and ongoing technical support for all enterprise systems currently in operation.</w:t>
      </w:r>
    </w:p>
    <w:p>
      <w:pPr>
        <w:pStyle w:val="BodyText"/>
      </w:pPr>
      <w:r>
        <w:t xml:space="preserve">2. Detailed Line Items —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(COP)</w:t>
            </w:r>
          </w:p>
        </w:tc>
        <w:tc>
          <w:tcPr/>
          <w:p>
            <w:pPr>
              <w:pStyle w:val="Compact"/>
              <w:jc w:val="left"/>
            </w:pPr>
            <w:r>
              <w:t xml:space="preserve">Subtotal (COP)</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Systems Engineer — IT Infrastructure Assessment &amp; Audit (Colombia Bogotá on-site)</w:t>
            </w:r>
          </w:p>
        </w:tc>
        <w:tc>
          <w:tcPr/>
          <w:p>
            <w:pPr>
              <w:pStyle w:val="Compact"/>
              <w:jc w:val="left"/>
            </w:pPr>
            <w:r>
              <w:t xml:space="preserve">10 days</w:t>
            </w:r>
          </w:p>
        </w:tc>
        <w:tc>
          <w:tcPr/>
          <w:p>
            <w:pPr>
              <w:pStyle w:val="Compact"/>
              <w:jc w:val="left"/>
            </w:pPr>
            <w:r>
              <w:t xml:space="preserve">1,200,000</w:t>
            </w:r>
          </w:p>
        </w:tc>
        <w:tc>
          <w:tcPr/>
          <w:p>
            <w:pPr>
              <w:pStyle w:val="Compact"/>
              <w:jc w:val="left"/>
            </w:pPr>
            <w:r>
              <w:t xml:space="preserve">12,000,000</w:t>
            </w:r>
          </w:p>
        </w:tc>
        <w:tc>
          <w:tcPr/>
          <w:p>
            <w:pPr>
              <w:pStyle w:val="Compact"/>
              <w:jc w:val="left"/>
            </w:pPr>
            <w:r>
              <w:t xml:space="preserve">Full network, server, and endpoint audit</w:t>
            </w:r>
          </w:p>
        </w:tc>
      </w:tr>
      <w:tr>
        <w:tc>
          <w:tcPr/>
          <w:p>
            <w:pPr>
              <w:pStyle w:val="Compact"/>
              <w:jc w:val="left"/>
            </w:pPr>
            <w:r>
              <w:t xml:space="preserve">2</w:t>
            </w:r>
          </w:p>
        </w:tc>
        <w:tc>
          <w:tcPr/>
          <w:p>
            <w:pPr>
              <w:pStyle w:val="Compact"/>
              <w:jc w:val="left"/>
            </w:pPr>
            <w:r>
              <w:t xml:space="preserve">Systems Engineer — Network Architecture Redesign &amp; Implementation</w:t>
            </w:r>
          </w:p>
        </w:tc>
        <w:tc>
          <w:tcPr/>
          <w:p>
            <w:pPr>
              <w:pStyle w:val="Compact"/>
              <w:jc w:val="left"/>
            </w:pPr>
            <w:r>
              <w:t xml:space="preserve">15 days</w:t>
            </w:r>
          </w:p>
        </w:tc>
        <w:tc>
          <w:tcPr/>
          <w:p>
            <w:pPr>
              <w:pStyle w:val="Compact"/>
              <w:jc w:val="left"/>
            </w:pPr>
            <w:r>
              <w:t xml:space="preserve">1,350,000</w:t>
            </w:r>
          </w:p>
        </w:tc>
        <w:tc>
          <w:tcPr/>
          <w:p>
            <w:pPr>
              <w:pStyle w:val="Compact"/>
              <w:jc w:val="left"/>
            </w:pPr>
            <w:r>
              <w:t xml:space="preserve">20,250,000</w:t>
            </w:r>
          </w:p>
        </w:tc>
        <w:tc>
          <w:tcPr/>
          <w:p>
            <w:pPr>
              <w:pStyle w:val="Compact"/>
              <w:jc w:val="left"/>
            </w:pPr>
            <w:r>
              <w:t xml:space="preserve">Includes VLAN segmentation, firewall rules, SD-WAN</w:t>
            </w:r>
          </w:p>
        </w:tc>
      </w:tr>
      <w:tr>
        <w:tc>
          <w:tcPr/>
          <w:p>
            <w:pPr>
              <w:pStyle w:val="Compact"/>
              <w:jc w:val="left"/>
            </w:pPr>
            <w:r>
              <w:t xml:space="preserve">3</w:t>
            </w:r>
          </w:p>
        </w:tc>
        <w:tc>
          <w:tcPr/>
          <w:p>
            <w:pPr>
              <w:pStyle w:val="Compact"/>
              <w:jc w:val="left"/>
            </w:pPr>
            <w:r>
              <w:t xml:space="preserve">Systems Engineer — Cloud Migration &amp; Hybrid Environment Setup</w:t>
            </w:r>
          </w:p>
        </w:tc>
        <w:tc>
          <w:tcPr/>
          <w:p>
            <w:pPr>
              <w:pStyle w:val="Compact"/>
              <w:jc w:val="left"/>
            </w:pPr>
            <w:r>
              <w:t xml:space="preserve">20 days</w:t>
            </w:r>
          </w:p>
        </w:tc>
        <w:tc>
          <w:tcPr/>
          <w:p>
            <w:pPr>
              <w:pStyle w:val="Compact"/>
              <w:jc w:val="left"/>
            </w:pPr>
            <w:r>
              <w:t xml:space="preserve">1,500,000</w:t>
            </w:r>
          </w:p>
        </w:tc>
        <w:tc>
          <w:tcPr/>
          <w:p>
            <w:pPr>
              <w:pStyle w:val="Compact"/>
              <w:jc w:val="left"/>
            </w:pPr>
            <w:r>
              <w:t xml:space="preserve">30,000,000</w:t>
            </w:r>
          </w:p>
        </w:tc>
        <w:tc>
          <w:tcPr/>
          <w:p>
            <w:pPr>
              <w:pStyle w:val="Compact"/>
              <w:jc w:val="left"/>
            </w:pPr>
            <w:r>
              <w:t xml:space="preserve">AWS/Azure migration, data center in Bogotá</w:t>
            </w:r>
          </w:p>
        </w:tc>
      </w:tr>
      <w:tr>
        <w:tc>
          <w:tcPr/>
          <w:p>
            <w:pPr>
              <w:pStyle w:val="Compact"/>
              <w:jc w:val="left"/>
            </w:pPr>
            <w:r>
              <w:t xml:space="preserve">4</w:t>
            </w:r>
          </w:p>
        </w:tc>
        <w:tc>
          <w:tcPr/>
          <w:p>
            <w:pPr>
              <w:pStyle w:val="Compact"/>
              <w:jc w:val="left"/>
            </w:pPr>
            <w:r>
              <w:t xml:space="preserve">Systems Engineer — Cybersecurity Hardening &amp; Compliance (Ley 1581)</w:t>
            </w:r>
          </w:p>
        </w:tc>
        <w:tc>
          <w:tcPr/>
          <w:p>
            <w:pPr>
              <w:pStyle w:val="Compact"/>
              <w:jc w:val="left"/>
            </w:pPr>
            <w:r>
              <w:t xml:space="preserve">12 days</w:t>
            </w:r>
          </w:p>
        </w:tc>
        <w:tc>
          <w:tcPr/>
          <w:p>
            <w:pPr>
              <w:pStyle w:val="Compact"/>
              <w:jc w:val="left"/>
            </w:pPr>
            <w:r>
              <w:t xml:space="preserve">1,400,000</w:t>
            </w:r>
          </w:p>
        </w:tc>
        <w:tc>
          <w:tcPr/>
          <w:p>
            <w:pPr>
              <w:pStyle w:val="Compact"/>
              <w:jc w:val="left"/>
            </w:pPr>
            <w:r>
              <w:t xml:space="preserve">16,800,000</w:t>
            </w:r>
          </w:p>
        </w:tc>
        <w:tc>
          <w:tcPr/>
          <w:p>
            <w:pPr>
              <w:pStyle w:val="Compact"/>
              <w:jc w:val="left"/>
            </w:pPr>
            <w:r>
              <w:t xml:space="preserve">Pentest, IDS/IPS, encryption, DLP policies</w:t>
            </w:r>
          </w:p>
        </w:tc>
      </w:tr>
      <w:tr>
        <w:tc>
          <w:tcPr/>
          <w:p>
            <w:pPr>
              <w:pStyle w:val="Compact"/>
              <w:jc w:val="left"/>
            </w:pPr>
            <w:r>
              <w:t xml:space="preserve">5</w:t>
            </w:r>
          </w:p>
        </w:tc>
        <w:tc>
          <w:tcPr/>
          <w:p>
            <w:pPr>
              <w:pStyle w:val="Compact"/>
              <w:jc w:val="left"/>
            </w:pPr>
            <w:r>
              <w:t xml:space="preserve">Systems Engineer — Application Integration &amp; API Development</w:t>
            </w:r>
          </w:p>
        </w:tc>
        <w:tc>
          <w:tcPr/>
          <w:p>
            <w:pPr>
              <w:pStyle w:val="Compact"/>
              <w:jc w:val="left"/>
            </w:pPr>
            <w:r>
              <w:t xml:space="preserve">18 days</w:t>
            </w:r>
          </w:p>
        </w:tc>
        <w:tc>
          <w:tcPr/>
          <w:p>
            <w:pPr>
              <w:pStyle w:val="Compact"/>
              <w:jc w:val="left"/>
            </w:pPr>
            <w:r>
              <w:t xml:space="preserve">1,450,000</w:t>
            </w:r>
          </w:p>
        </w:tc>
        <w:tc>
          <w:tcPr/>
          <w:p>
            <w:pPr>
              <w:pStyle w:val="Compact"/>
              <w:jc w:val="left"/>
            </w:pPr>
            <w:r>
              <w:t xml:space="preserve">26,100,000</w:t>
            </w:r>
          </w:p>
        </w:tc>
        <w:tc>
          <w:tcPr/>
          <w:p>
            <w:pPr>
              <w:pStyle w:val="Compact"/>
              <w:jc w:val="left"/>
            </w:pPr>
            <w:r>
              <w:t xml:space="preserve">ERP, CRM, and legacy system integration</w:t>
            </w:r>
          </w:p>
        </w:tc>
      </w:tr>
      <w:tr>
        <w:tc>
          <w:tcPr/>
          <w:p>
            <w:pPr>
              <w:pStyle w:val="Compact"/>
              <w:jc w:val="left"/>
            </w:pPr>
            <w:r>
              <w:t xml:space="preserve">6</w:t>
            </w:r>
          </w:p>
        </w:tc>
        <w:tc>
          <w:tcPr/>
          <w:p>
            <w:pPr>
              <w:pStyle w:val="Compact"/>
              <w:jc w:val="left"/>
            </w:pPr>
            <w:r>
              <w:t xml:space="preserve">Systems Engineer — Ongoing Technical Support &amp; Maintenance (Monthly)</w:t>
            </w:r>
          </w:p>
        </w:tc>
        <w:tc>
          <w:tcPr/>
          <w:p>
            <w:pPr>
              <w:pStyle w:val="Compact"/>
              <w:jc w:val="left"/>
            </w:pPr>
            <w:r>
              <w:t xml:space="preserve">3 months</w:t>
            </w:r>
          </w:p>
        </w:tc>
        <w:tc>
          <w:tcPr/>
          <w:p>
            <w:pPr>
              <w:pStyle w:val="Compact"/>
              <w:jc w:val="left"/>
            </w:pPr>
            <w:r>
              <w:t xml:space="preserve">8,500,000</w:t>
            </w:r>
          </w:p>
        </w:tc>
        <w:tc>
          <w:tcPr/>
          <w:p>
            <w:pPr>
              <w:pStyle w:val="Compact"/>
              <w:jc w:val="left"/>
            </w:pPr>
            <w:r>
              <w:t xml:space="preserve">25,500,000</w:t>
            </w:r>
          </w:p>
        </w:tc>
        <w:tc>
          <w:tcPr/>
          <w:p>
            <w:pPr>
              <w:pStyle w:val="Compact"/>
              <w:jc w:val="left"/>
            </w:pPr>
            <w:r>
              <w:t xml:space="preserve">4-hour SLA response, 24/7 monitoring</w:t>
            </w:r>
          </w:p>
        </w:tc>
      </w:tr>
      <w:tr>
        <w:tc>
          <w:tcPr/>
          <w:p>
            <w:pPr>
              <w:pStyle w:val="Compact"/>
              <w:jc w:val="left"/>
            </w:pPr>
            <w:r>
              <w:t xml:space="preserve">7</w:t>
            </w:r>
          </w:p>
        </w:tc>
        <w:tc>
          <w:tcPr/>
          <w:p>
            <w:pPr>
              <w:pStyle w:val="Compact"/>
              <w:jc w:val="left"/>
            </w:pPr>
            <w:r>
              <w:t xml:space="preserve">Systems Engineer — Training &amp; Knowledge Transfer Sessions (Bogotá)</w:t>
            </w:r>
          </w:p>
        </w:tc>
        <w:tc>
          <w:tcPr/>
          <w:p>
            <w:pPr>
              <w:pStyle w:val="Compact"/>
              <w:jc w:val="left"/>
            </w:pPr>
            <w:r>
              <w:t xml:space="preserve">5 sessions</w:t>
            </w:r>
          </w:p>
        </w:tc>
        <w:tc>
          <w:tcPr/>
          <w:p>
            <w:pPr>
              <w:pStyle w:val="Compact"/>
              <w:jc w:val="left"/>
            </w:pPr>
            <w:r>
              <w:t xml:space="preserve">900,000</w:t>
            </w:r>
          </w:p>
        </w:tc>
        <w:tc>
          <w:tcPr/>
          <w:p>
            <w:pPr>
              <w:pStyle w:val="Compact"/>
              <w:jc w:val="left"/>
            </w:pPr>
            <w:r>
              <w:t xml:space="preserve">4,500,000</w:t>
            </w:r>
          </w:p>
        </w:tc>
        <w:tc>
          <w:tcPr/>
          <w:p>
            <w:pPr>
              <w:pStyle w:val="Compact"/>
              <w:jc w:val="left"/>
            </w:pPr>
            <w:r>
              <w:t xml:space="preserve">End-user and IT staff training</w:t>
            </w:r>
          </w:p>
        </w:tc>
      </w:tr>
      <w:tr>
        <w:tc>
          <w:tcPr/>
          <w:p>
            <w:pPr>
              <w:pStyle w:val="Compact"/>
              <w:jc w:val="left"/>
            </w:pPr>
            <w:r>
              <w:t xml:space="preserve">8</w:t>
            </w:r>
          </w:p>
        </w:tc>
        <w:tc>
          <w:tcPr/>
          <w:p>
            <w:pPr>
              <w:pStyle w:val="Compact"/>
              <w:jc w:val="left"/>
            </w:pPr>
            <w:r>
              <w:t xml:space="preserve">Project Management &amp; Documentation (Systems Engineer oversight)</w:t>
            </w:r>
          </w:p>
        </w:tc>
        <w:tc>
          <w:tcPr/>
          <w:p>
            <w:pPr>
              <w:pStyle w:val="Compact"/>
              <w:jc w:val="left"/>
            </w:pPr>
            <w:r>
              <w:t xml:space="preserve">12 weeks</w:t>
            </w:r>
          </w:p>
        </w:tc>
        <w:tc>
          <w:tcPr/>
          <w:p>
            <w:pPr>
              <w:pStyle w:val="Compact"/>
              <w:jc w:val="left"/>
            </w:pPr>
            <w:r>
              <w:t xml:space="preserve">1,100,000</w:t>
            </w:r>
          </w:p>
        </w:tc>
        <w:tc>
          <w:tcPr/>
          <w:p>
            <w:pPr>
              <w:pStyle w:val="Compact"/>
              <w:jc w:val="left"/>
            </w:pPr>
            <w:r>
              <w:t xml:space="preserve">13,200,000</w:t>
            </w:r>
          </w:p>
        </w:tc>
        <w:tc>
          <w:tcPr/>
          <w:p>
            <w:pPr>
              <w:pStyle w:val="Compact"/>
              <w:jc w:val="left"/>
            </w:pPr>
            <w:r>
              <w:t xml:space="preserve">Weekly reports, Gantt tracking, sign-offs</w:t>
            </w:r>
          </w:p>
        </w:tc>
      </w:tr>
      <w:tr>
        <w:tc>
          <w:tcPr>
            <w:gridSpan w:val="4"/>
          </w:tcPr>
          <w:p>
            <w:pPr>
              <w:pStyle w:val="Compact"/>
              <w:jc w:val="right"/>
            </w:pPr>
            <w:r>
              <w:t xml:space="preserve">SUBTOTAL (COP)</w:t>
            </w:r>
          </w:p>
        </w:tc>
        <w:tc>
          <w:tcPr/>
          <w:p>
            <w:pPr>
              <w:pStyle w:val="Compact"/>
              <w:jc w:val="left"/>
            </w:pPr>
            <w:r>
              <w:t xml:space="preserve">148,350,000</w:t>
            </w:r>
          </w:p>
        </w:tc>
        <w:tc>
          <w:tcPr/>
          <w:p>
            <w:pPr>
              <w:pStyle w:val="Compact"/>
            </w:pPr>
          </w:p>
        </w:tc>
      </w:tr>
      <w:tr>
        <w:tc>
          <w:tcPr>
            <w:gridSpan w:val="4"/>
          </w:tcPr>
          <w:p>
            <w:pPr>
              <w:pStyle w:val="Compact"/>
              <w:jc w:val="right"/>
            </w:pPr>
            <w:r>
              <w:t xml:space="preserve">IVA 19% (Colombia Bogotá tax)</w:t>
            </w:r>
          </w:p>
        </w:tc>
        <w:tc>
          <w:tcPr/>
          <w:p>
            <w:pPr>
              <w:pStyle w:val="Compact"/>
              <w:jc w:val="left"/>
            </w:pPr>
            <w:r>
              <w:t xml:space="preserve">28,186,500</w:t>
            </w:r>
          </w:p>
        </w:tc>
        <w:tc>
          <w:tcPr/>
          <w:p>
            <w:pPr>
              <w:pStyle w:val="Compact"/>
            </w:pPr>
          </w:p>
        </w:tc>
      </w:tr>
      <w:tr>
        <w:tc>
          <w:tcPr>
            <w:gridSpan w:val="4"/>
          </w:tcPr>
          <w:p>
            <w:pPr>
              <w:pStyle w:val="Compact"/>
              <w:jc w:val="right"/>
            </w:pPr>
            <w:r>
              <w:t xml:space="preserve">TOTAL QUOTATION ESTIMATE (COP)</w:t>
            </w:r>
          </w:p>
        </w:tc>
        <w:tc>
          <w:tcPr/>
          <w:p>
            <w:pPr>
              <w:pStyle w:val="Compact"/>
              <w:jc w:val="left"/>
            </w:pPr>
            <w:r>
              <w:t xml:space="preserve">176,536,500</w:t>
            </w:r>
          </w:p>
        </w:tc>
        <w:tc>
          <w:tcPr/>
          <w:p>
            <w:pPr>
              <w:pStyle w:val="Compact"/>
              <w:jc w:val="left"/>
            </w:pPr>
            <w:r>
              <w:t xml:space="preserve">Approx. USD 45,200</w:t>
            </w:r>
          </w:p>
        </w:tc>
      </w:tr>
    </w:tbl>
    <w:p>
      <w:pPr>
        <w:pStyle w:val="BodyText"/>
      </w:pPr>
      <w:r>
        <w:t xml:space="preserve">3. Terms and Conditions of This Quotation Estimate</w:t>
      </w:r>
    </w:p>
    <w:p>
      <w:pPr>
        <w:numPr>
          <w:ilvl w:val="0"/>
          <w:numId w:val="1001"/>
        </w:numPr>
        <w:pStyle w:val="Compact"/>
      </w:pPr>
      <w:r>
        <w:rPr>
          <w:bCs/>
          <w:b/>
        </w:rPr>
        <w:t xml:space="preserve">Validity:</w:t>
      </w:r>
      <w:r>
        <w:t xml:space="preserve"> </w:t>
      </w:r>
      <w:r>
        <w:t xml:space="preserve">This Quotation Estimate is valid for thirty (30) calendar days from the date of issue. After this period, pricing for the Systems Engineer services in Colombia Bogotá may be subject to revision due to market fluctuations, exchange rate changes, or resource availability.</w:t>
      </w:r>
    </w:p>
    <w:p>
      <w:pPr>
        <w:numPr>
          <w:ilvl w:val="0"/>
          <w:numId w:val="1001"/>
        </w:numPr>
        <w:pStyle w:val="Compact"/>
      </w:pPr>
      <w:r>
        <w:rPr>
          <w:bCs/>
          <w:b/>
        </w:rPr>
        <w:t xml:space="preserve">Payment Terms:</w:t>
      </w:r>
      <w:r>
        <w:t xml:space="preserve"> </w:t>
      </w:r>
      <w:r>
        <w:t xml:space="preserve">30% advance payment upon contract signing, 40% upon completion of the infrastructure implementation phase, and 30% upon final acceptance and delivery of all documentation. Payments shall be made in Colombian Pesos (COP) via bank transfer to the account specified by AndesTech Solutions S.A.S.</w:t>
      </w:r>
    </w:p>
    <w:p>
      <w:pPr>
        <w:numPr>
          <w:ilvl w:val="0"/>
          <w:numId w:val="1001"/>
        </w:numPr>
        <w:pStyle w:val="Compact"/>
      </w:pPr>
      <w:r>
        <w:rPr>
          <w:bCs/>
          <w:b/>
        </w:rPr>
        <w:t xml:space="preserve">Scope Changes:</w:t>
      </w:r>
      <w:r>
        <w:t xml:space="preserve"> </w:t>
      </w:r>
      <w:r>
        <w:t xml:space="preserve">Any modification to the original scope of the Systems Engineer engagement must be documented in a formal Change Order signed by both parties. Additional costs will be calculated at the same daily rates stated in this Quotation Estimate.</w:t>
      </w:r>
    </w:p>
    <w:p>
      <w:pPr>
        <w:numPr>
          <w:ilvl w:val="0"/>
          <w:numId w:val="1001"/>
        </w:numPr>
        <w:pStyle w:val="Compact"/>
      </w:pPr>
      <w:r>
        <w:rPr>
          <w:bCs/>
          <w:b/>
        </w:rPr>
        <w:t xml:space="preserve">Confidentiality:</w:t>
      </w:r>
      <w:r>
        <w:t xml:space="preserve"> </w:t>
      </w:r>
      <w:r>
        <w:t xml:space="preserve">The Systems Engineer and all supporting personnel shall adhere to a strict Non-Disclosure Agreement (NDA) in accordance with Colombian commercial law. All client data processed in Colombia Bogotá shall remain within the client's jurisdiction and shall not be transferred to third parties without written consent.</w:t>
      </w:r>
    </w:p>
    <w:p>
      <w:pPr>
        <w:numPr>
          <w:ilvl w:val="0"/>
          <w:numId w:val="1001"/>
        </w:numPr>
        <w:pStyle w:val="Compact"/>
      </w:pPr>
      <w:r>
        <w:rPr>
          <w:bCs/>
          <w:b/>
        </w:rPr>
        <w:t xml:space="preserve">Warranty:</w:t>
      </w:r>
      <w:r>
        <w:t xml:space="preserve"> </w:t>
      </w:r>
      <w:r>
        <w:t xml:space="preserve">All services rendered by the Systems Engineer carry a ninety (90) day warranty period from the date of final acceptance. During this period, any defects or non-conformities identified shall be corrected at no additional cost.</w:t>
      </w:r>
    </w:p>
    <w:p>
      <w:pPr>
        <w:numPr>
          <w:ilvl w:val="0"/>
          <w:numId w:val="1001"/>
        </w:numPr>
        <w:pStyle w:val="Compact"/>
      </w:pPr>
      <w:r>
        <w:rPr>
          <w:bCs/>
          <w:b/>
        </w:rPr>
        <w:t xml:space="preserve">Intellectual Property:</w:t>
      </w:r>
      <w:r>
        <w:t xml:space="preserve"> </w:t>
      </w:r>
      <w:r>
        <w:t xml:space="preserve">All custom code, configurations, and documentation produced specifically for the client during this engagement shall become the exclusive property of the client upon full payment. AndesTech Solutions retains ownership of pre-existing proprietary tools and methodologies.</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government-mandated closures in Colombia Bogotá, or widespread infrastructure failures.</w:t>
      </w:r>
    </w:p>
    <w:p>
      <w:pPr>
        <w:numPr>
          <w:ilvl w:val="0"/>
          <w:numId w:val="1001"/>
        </w:numPr>
        <w:pStyle w:val="Compact"/>
      </w:pPr>
      <w:r>
        <w:rPr>
          <w:bCs/>
          <w:b/>
        </w:rPr>
        <w:t xml:space="preserve">Governing Law:</w:t>
      </w:r>
      <w:r>
        <w:t xml:space="preserve"> </w:t>
      </w:r>
      <w:r>
        <w:t xml:space="preserve">This Quotation Estimate and any resulting contract shall be governed by the commercial laws of the Republic of Colombia. Any disputes shall be resolved through the competent courts of Bogotá, D.C.</w:t>
      </w:r>
    </w:p>
    <w:p>
      <w:pPr>
        <w:pStyle w:val="FirstParagraph"/>
      </w:pPr>
      <w:r>
        <w:t xml:space="preserve">4. Acceptance and Authorization</w:t>
      </w:r>
    </w:p>
    <w:p>
      <w:pPr>
        <w:pStyle w:val="BodyText"/>
      </w:pPr>
      <w:r>
        <w:t xml:space="preserve">By signing below, the client acknowledges that this</w:t>
      </w:r>
      <w:r>
        <w:t xml:space="preserve"> </w:t>
      </w:r>
      <w:r>
        <w:t xml:space="preserve">Quotation Estimate</w:t>
      </w:r>
      <w:r>
        <w:t xml:space="preserve"> </w:t>
      </w:r>
      <w:r>
        <w:t xml:space="preserve">accurately reflects the proposed</w:t>
      </w:r>
      <w:r>
        <w:t xml:space="preserve"> </w:t>
      </w:r>
      <w:r>
        <w:t xml:space="preserve">Systems Engineer</w:t>
      </w:r>
      <w:r>
        <w:t xml:space="preserve"> </w:t>
      </w:r>
      <w:r>
        <w:t xml:space="preserve">services to be delivered in</w:t>
      </w:r>
      <w:r>
        <w:t xml:space="preserve"> </w:t>
      </w:r>
      <w:r>
        <w:t xml:space="preserve">Colombia Bogotá</w:t>
      </w:r>
      <w:r>
        <w:t xml:space="preserve">, and authorizes AndesTech Solutions S.A.S. to proceed with the engagement upon receipt of the advance payment.</w:t>
      </w:r>
    </w:p>
    <w:p>
      <w:pPr>
        <w:pStyle w:val="BodyText"/>
      </w:pPr>
      <w:r>
        <w:rPr>
          <w:bCs/>
          <w:b/>
        </w:rPr>
        <w:t xml:space="preserve">AndesTech Solutions S.A.S.</w:t>
      </w:r>
      <w:r>
        <w:br/>
      </w:r>
      <w:r>
        <w:t xml:space="preserve">Authorized Representative</w:t>
      </w:r>
      <w:r>
        <w:br/>
      </w:r>
      <w:r>
        <w:t xml:space="preserve">Name: _________________________</w:t>
      </w:r>
      <w:r>
        <w:br/>
      </w:r>
      <w:r>
        <w:t xml:space="preserve">Date: _________________________</w:t>
      </w:r>
    </w:p>
    <w:p>
      <w:pPr>
        <w:pStyle w:val="BodyText"/>
      </w:pPr>
      <w:r>
        <w:rPr>
          <w:bCs/>
          <w:b/>
        </w:rPr>
        <w:t xml:space="preserve">Client (Accepted &amp; Approved)</w:t>
      </w:r>
      <w:r>
        <w:br/>
      </w:r>
      <w:r>
        <w:t xml:space="preserve">Authorized Representative</w:t>
      </w:r>
      <w:r>
        <w:br/>
      </w:r>
      <w:r>
        <w:t xml:space="preserve">Name: _________________________</w:t>
      </w:r>
      <w:r>
        <w:br/>
      </w:r>
      <w:r>
        <w:t xml:space="preserve">Date: _________________________</w:t>
      </w:r>
    </w:p>
    <w:p>
      <w:pPr>
        <w:pStyle w:val="BodyText"/>
      </w:pPr>
      <w:r>
        <w:t xml:space="preserve">Quotation Estimate QE-SE-CO-2025-0047 — Systems Engineer Services — Colombia Bogotá — AndesTech Solutions S.A.S.</w:t>
      </w:r>
    </w:p>
    <w:p>
      <w:pPr>
        <w:pStyle w:val="BodyText"/>
      </w:pPr>
      <w:r>
        <w:t xml:space="preserve">This document is generated electronically and is valid without a physical stamp. For inquiries, contact quotes@andestech.co or +57 (601) 555 7890.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Systems Engineer Services - Colombia Bogotá</dc:title>
  <dc:creator/>
  <dc:language>en</dc:language>
  <cp:keywords/>
  <dcterms:created xsi:type="dcterms:W3CDTF">2026-10-10T04:01:38Z</dcterms:created>
  <dcterms:modified xsi:type="dcterms:W3CDTF">2026-10-10T04:01:38Z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content-width=device-width, initial-scale=1.0</vt:lpwstr>
  </property>
</Properties>
</file>