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quotation-estimate"/>
    <w:p>
      <w:pPr>
        <w:pStyle w:val="Heading1"/>
      </w:pPr>
      <w:r>
        <w:t xml:space="preserve">QUOTATION ESTIMATE</w:t>
      </w:r>
    </w:p>
    <w:p>
      <w:pPr>
        <w:pStyle w:val="FirstParagraph"/>
      </w:pPr>
      <w:r>
        <w:t xml:space="preserve">PROFESSIONAL SERVICES</w:t>
      </w:r>
    </w:p>
    <w:p>
      <w:pPr>
        <w:pStyle w:val="BodyText"/>
      </w:pPr>
      <w:r>
        <w:t xml:space="preserve">Systems Engineer Consulting &amp; Technical Solutions</w:t>
      </w:r>
    </w:p>
    <w:p>
      <w:pPr>
        <w:pStyle w:val="BodyText"/>
      </w:pPr>
      <w:r>
        <w:t xml:space="preserve">Colombia Medellín – Valle del Aburrá</w:t>
      </w:r>
    </w:p>
    <w:bookmarkEnd w:id="20"/>
    <w:p>
      <w:pPr>
        <w:pStyle w:val="BodyText"/>
      </w:pPr>
      <w:r>
        <w:rPr>
          <w:bCs/>
          <w:b/>
        </w:rPr>
        <w:t xml:space="preserve">Quotation No.:</w:t>
      </w:r>
      <w:r>
        <w:t xml:space="preserve"> </w:t>
      </w:r>
      <w:r>
        <w:t xml:space="preserve">QTE-MDE-2025-04782</w:t>
      </w:r>
      <w:r>
        <w:t xml:space="preserve"> </w:t>
      </w:r>
      <w:r>
        <w:rPr>
          <w:bCs/>
          <w:b/>
        </w:rPr>
        <w:t xml:space="preserve">Date of Issue:</w:t>
      </w:r>
      <w:r>
        <w:t xml:space="preserve"> </w:t>
      </w:r>
      <w:r>
        <w:t xml:space="preserve">June 12, 2025</w:t>
      </w:r>
      <w:r>
        <w:t xml:space="preserve"> </w:t>
      </w:r>
      <w:r>
        <w:rPr>
          <w:bCs/>
          <w:b/>
        </w:rPr>
        <w:t xml:space="preserve">Valid Until:</w:t>
      </w:r>
      <w:r>
        <w:t xml:space="preserve"> </w:t>
      </w:r>
      <w:r>
        <w:t xml:space="preserve">July 12, 2025</w:t>
      </w:r>
    </w:p>
    <w:p>
      <w:pPr>
        <w:pStyle w:val="BodyText"/>
      </w:pPr>
      <w:r>
        <w:rPr>
          <w:bCs/>
          <w:b/>
        </w:rPr>
        <w:t xml:space="preserve">Prepared By:</w:t>
      </w:r>
      <w:r>
        <w:t xml:space="preserve"> </w:t>
      </w:r>
      <w:r>
        <w:t xml:space="preserve">Ing. Alejandro Restrepo M.</w:t>
      </w:r>
      <w:r>
        <w:t xml:space="preserve"> </w:t>
      </w:r>
      <w:r>
        <w:rPr>
          <w:bCs/>
          <w:b/>
        </w:rPr>
        <w:t xml:space="preserve">Role:</w:t>
      </w:r>
      <w:r>
        <w:t xml:space="preserve"> </w:t>
      </w:r>
      <w:r>
        <w:t xml:space="preserve">Senior Systems Engineer</w:t>
      </w:r>
      <w:r>
        <w:t xml:space="preserve"> </w:t>
      </w:r>
      <w:r>
        <w:rPr>
          <w:bCs/>
          <w:b/>
        </w:rPr>
        <w:t xml:space="preserve">Location:</w:t>
      </w:r>
      <w:r>
        <w:t xml:space="preserve"> </w:t>
      </w:r>
      <w:r>
        <w:t xml:space="preserve">Medellín, Antioquia, Colombia</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Tecnologías Andinas S.A.S.</w:t>
            </w:r>
          </w:p>
        </w:tc>
      </w:tr>
      <w:tr>
        <w:tc>
          <w:tcPr/>
          <w:p>
            <w:pPr>
              <w:pStyle w:val="Compact"/>
              <w:jc w:val="left"/>
            </w:pPr>
            <w:r>
              <w:rPr>
                <w:bCs/>
                <w:b/>
              </w:rPr>
              <w:t xml:space="preserve">Address:</w:t>
            </w:r>
          </w:p>
        </w:tc>
        <w:tc>
          <w:tcPr/>
          <w:p>
            <w:pPr>
              <w:pStyle w:val="Compact"/>
              <w:jc w:val="left"/>
            </w:pPr>
            <w:r>
              <w:t xml:space="preserve">Carrera 43A # 4 Sur – 150, El Poblado, Medellín, Antioquia, Colombia</w:t>
            </w:r>
          </w:p>
        </w:tc>
      </w:tr>
      <w:tr>
        <w:tc>
          <w:tcPr/>
          <w:p>
            <w:pPr>
              <w:pStyle w:val="Compact"/>
              <w:jc w:val="left"/>
            </w:pPr>
            <w:r>
              <w:rPr>
                <w:bCs/>
                <w:b/>
              </w:rPr>
              <w:t xml:space="preserve">NIT:</w:t>
            </w:r>
          </w:p>
        </w:tc>
        <w:tc>
          <w:tcPr/>
          <w:p>
            <w:pPr>
              <w:pStyle w:val="Compact"/>
              <w:jc w:val="left"/>
            </w:pPr>
            <w:r>
              <w:t xml:space="preserve">901.234.567-8</w:t>
            </w:r>
          </w:p>
        </w:tc>
      </w:tr>
      <w:tr>
        <w:tc>
          <w:tcPr/>
          <w:p>
            <w:pPr>
              <w:pStyle w:val="Compact"/>
              <w:jc w:val="left"/>
            </w:pPr>
            <w:r>
              <w:rPr>
                <w:bCs/>
                <w:b/>
              </w:rPr>
              <w:t xml:space="preserve">Contact Person:</w:t>
            </w:r>
          </w:p>
        </w:tc>
        <w:tc>
          <w:tcPr/>
          <w:p>
            <w:pPr>
              <w:pStyle w:val="Compact"/>
              <w:jc w:val="left"/>
            </w:pPr>
            <w:r>
              <w:t xml:space="preserve">Ing. Carolina Vélez – Director of IT Operations</w:t>
            </w:r>
          </w:p>
        </w:tc>
      </w:tr>
      <w:tr>
        <w:tc>
          <w:tcPr/>
          <w:p>
            <w:pPr>
              <w:pStyle w:val="Compact"/>
              <w:jc w:val="left"/>
            </w:pPr>
            <w:r>
              <w:rPr>
                <w:bCs/>
                <w:b/>
              </w:rPr>
              <w:t xml:space="preserve">Email:</w:t>
            </w:r>
          </w:p>
        </w:tc>
        <w:tc>
          <w:tcPr/>
          <w:p>
            <w:pPr>
              <w:pStyle w:val="Compact"/>
              <w:jc w:val="left"/>
            </w:pPr>
            <w:r>
              <w:t xml:space="preserve">cvelez@tecnologiasandinas.co</w:t>
            </w:r>
          </w:p>
        </w:tc>
      </w:tr>
    </w:tbl>
    <w:p>
      <w:pPr>
        <w:pStyle w:val="BodyText"/>
      </w:pPr>
      <w:r>
        <w:t xml:space="preserve">2. Scope of Work – Systems Engineer Services in Colombia Medellín</w:t>
      </w:r>
    </w:p>
    <w:p>
      <w:pPr>
        <w:pStyle w:val="BodyText"/>
      </w:pPr>
      <w:r>
        <w:t xml:space="preserve">This</w:t>
      </w:r>
      <w:r>
        <w:t xml:space="preserve"> </w:t>
      </w:r>
      <w:r>
        <w:t xml:space="preserve">Quotation Estimate</w:t>
      </w:r>
      <w:r>
        <w:t xml:space="preserve"> </w:t>
      </w:r>
      <w:r>
        <w:t xml:space="preserve">is issued by a certified</w:t>
      </w:r>
      <w:r>
        <w:t xml:space="preserve"> </w:t>
      </w:r>
      <w:r>
        <w:t xml:space="preserve">Systems Engineer</w:t>
      </w:r>
      <w:r>
        <w:t xml:space="preserve"> </w:t>
      </w:r>
      <w:r>
        <w:t xml:space="preserve">specializing in enterprise infrastructure, software architecture, and IT operations management. The services described herein are to be delivered on-site and remotely within the metropolitan area of</w:t>
      </w:r>
      <w:r>
        <w:t xml:space="preserve"> </w:t>
      </w:r>
      <w:r>
        <w:t xml:space="preserve">Colombia Medellín</w:t>
      </w:r>
      <w:r>
        <w:t xml:space="preserve">, specifically covering the departments of El Poblado, Laureles, Envigado, and Bello. The Systems Engineer will provide comprehensive technical consulting, system design, implementation oversight, and ongoing support tailored to the operational needs of the client organization.</w:t>
      </w:r>
    </w:p>
    <w:p>
      <w:pPr>
        <w:pStyle w:val="BodyText"/>
      </w:pPr>
      <w:r>
        <w:t xml:space="preserve">The engagement encompasses the full lifecycle of systems engineering activities, including requirements gathering, architectural design, development coordination, testing and validation, deployment supervision, and post-implementation support. All deliverables will comply with Colombian regulatory standards, including those established by the Superintendencia de Industria y Comercio and applicable data protection norms under Ley 1581 de 2012.</w:t>
      </w:r>
    </w:p>
    <w:p>
      <w:pPr>
        <w:pStyle w:val="BodyText"/>
      </w:pPr>
      <w:r>
        <w:t xml:space="preserve">3. Itemized Services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(COP)</w:t>
            </w:r>
          </w:p>
        </w:tc>
        <w:tc>
          <w:tcPr/>
          <w:p>
            <w:pPr>
              <w:pStyle w:val="Compact"/>
              <w:jc w:val="left"/>
            </w:pPr>
            <w:r>
              <w:t xml:space="preserve">Total (COP)</w:t>
            </w:r>
          </w:p>
        </w:tc>
      </w:tr>
      <w:tr>
        <w:tc>
          <w:tcPr/>
          <w:p>
            <w:pPr>
              <w:pStyle w:val="Compact"/>
              <w:jc w:val="left"/>
            </w:pPr>
            <w:r>
              <w:t xml:space="preserve">01</w:t>
            </w:r>
          </w:p>
        </w:tc>
        <w:tc>
          <w:tcPr/>
          <w:p>
            <w:pPr>
              <w:pStyle w:val="Compact"/>
              <w:jc w:val="left"/>
            </w:pPr>
            <w:r>
              <w:t xml:space="preserve">Initial Systems Assessment &amp; Infrastructure Audit – Comprehensive review of existing IT infrastructure, network topology, and software environments at the client's Medellín office facilities.</w:t>
            </w:r>
          </w:p>
        </w:tc>
        <w:tc>
          <w:tcPr/>
          <w:p>
            <w:pPr>
              <w:pStyle w:val="Compact"/>
              <w:jc w:val="left"/>
            </w:pPr>
            <w:r>
              <w:t xml:space="preserve">5 business days</w:t>
            </w:r>
          </w:p>
        </w:tc>
        <w:tc>
          <w:tcPr/>
          <w:p>
            <w:pPr>
              <w:pStyle w:val="Compact"/>
              <w:jc w:val="left"/>
            </w:pPr>
            <w:r>
              <w:t xml:space="preserve">$2,800,000</w:t>
            </w:r>
          </w:p>
        </w:tc>
        <w:tc>
          <w:tcPr/>
          <w:p>
            <w:pPr>
              <w:pStyle w:val="Compact"/>
              <w:jc w:val="left"/>
            </w:pPr>
            <w:r>
              <w:t xml:space="preserve">$14,000,000</w:t>
            </w:r>
          </w:p>
        </w:tc>
      </w:tr>
      <w:tr>
        <w:tc>
          <w:tcPr/>
          <w:p>
            <w:pPr>
              <w:pStyle w:val="Compact"/>
              <w:jc w:val="left"/>
            </w:pPr>
            <w:r>
              <w:t xml:space="preserve">02</w:t>
            </w:r>
          </w:p>
        </w:tc>
        <w:tc>
          <w:tcPr/>
          <w:p>
            <w:pPr>
              <w:pStyle w:val="Compact"/>
              <w:jc w:val="left"/>
            </w:pPr>
            <w:r>
              <w:t xml:space="preserve">System Architecture Design &amp; Documentation – Development of detailed architectural blueprints, data flow diagrams, and technical specifications for the new integrated business management system.</w:t>
            </w:r>
          </w:p>
        </w:tc>
        <w:tc>
          <w:tcPr/>
          <w:p>
            <w:pPr>
              <w:pStyle w:val="Compact"/>
              <w:jc w:val="left"/>
            </w:pPr>
            <w:r>
              <w:t xml:space="preserve">10 business days</w:t>
            </w:r>
          </w:p>
        </w:tc>
        <w:tc>
          <w:tcPr/>
          <w:p>
            <w:pPr>
              <w:pStyle w:val="Compact"/>
              <w:jc w:val="left"/>
            </w:pPr>
            <w:r>
              <w:t xml:space="preserve">$3,500,000</w:t>
            </w:r>
          </w:p>
        </w:tc>
        <w:tc>
          <w:tcPr/>
          <w:p>
            <w:pPr>
              <w:pStyle w:val="Compact"/>
              <w:jc w:val="left"/>
            </w:pPr>
            <w:r>
              <w:t xml:space="preserve">$35,000,000</w:t>
            </w:r>
          </w:p>
        </w:tc>
      </w:tr>
      <w:tr>
        <w:tc>
          <w:tcPr/>
          <w:p>
            <w:pPr>
              <w:pStyle w:val="Compact"/>
              <w:jc w:val="left"/>
            </w:pPr>
            <w:r>
              <w:t xml:space="preserve">03</w:t>
            </w:r>
          </w:p>
        </w:tc>
        <w:tc>
          <w:tcPr/>
          <w:p>
            <w:pPr>
              <w:pStyle w:val="Compact"/>
              <w:jc w:val="left"/>
            </w:pPr>
            <w:r>
              <w:t xml:space="preserve">Software Development Oversight &amp; Code Review – Supervision of the development team, continuous integration pipeline configuration, and rigorous code quality assurance throughout the build phase.</w:t>
            </w:r>
          </w:p>
        </w:tc>
        <w:tc>
          <w:tcPr/>
          <w:p>
            <w:pPr>
              <w:pStyle w:val="Compact"/>
              <w:jc w:val="left"/>
            </w:pPr>
            <w:r>
              <w:t xml:space="preserve">20 business days</w:t>
            </w:r>
          </w:p>
        </w:tc>
        <w:tc>
          <w:tcPr/>
          <w:p>
            <w:pPr>
              <w:pStyle w:val="Compact"/>
              <w:jc w:val="left"/>
            </w:pPr>
            <w:r>
              <w:t xml:space="preserve">$4,200,000</w:t>
            </w:r>
          </w:p>
        </w:tc>
        <w:tc>
          <w:tcPr/>
          <w:p>
            <w:pPr>
              <w:pStyle w:val="Compact"/>
              <w:jc w:val="left"/>
            </w:pPr>
            <w:r>
              <w:t xml:space="preserve">$84,000,000</w:t>
            </w:r>
          </w:p>
        </w:tc>
      </w:tr>
      <w:tr>
        <w:tc>
          <w:tcPr/>
          <w:p>
            <w:pPr>
              <w:pStyle w:val="Compact"/>
              <w:jc w:val="left"/>
            </w:pPr>
            <w:r>
              <w:t xml:space="preserve">04</w:t>
            </w:r>
          </w:p>
        </w:tc>
        <w:tc>
          <w:tcPr/>
          <w:p>
            <w:pPr>
              <w:pStyle w:val="Compact"/>
              <w:jc w:val="left"/>
            </w:pPr>
            <w:r>
              <w:t xml:space="preserve">Integration Testing &amp; Quality Assurance – Execution of unit, integration, system, and acceptance testing protocols. Preparation of comprehensive test reports and defect resolution tracking.</w:t>
            </w:r>
          </w:p>
        </w:tc>
        <w:tc>
          <w:tcPr/>
          <w:p>
            <w:pPr>
              <w:pStyle w:val="Compact"/>
              <w:jc w:val="left"/>
            </w:pPr>
            <w:r>
              <w:t xml:space="preserve">10 business days</w:t>
            </w:r>
          </w:p>
        </w:tc>
        <w:tc>
          <w:tcPr/>
          <w:p>
            <w:pPr>
              <w:pStyle w:val="Compact"/>
              <w:jc w:val="left"/>
            </w:pPr>
            <w:r>
              <w:t xml:space="preserve">$3,800,000</w:t>
            </w:r>
          </w:p>
        </w:tc>
        <w:tc>
          <w:tcPr/>
          <w:p>
            <w:pPr>
              <w:pStyle w:val="Compact"/>
              <w:jc w:val="left"/>
            </w:pPr>
            <w:r>
              <w:t xml:space="preserve">$38,000,000</w:t>
            </w:r>
          </w:p>
        </w:tc>
      </w:tr>
      <w:tr>
        <w:tc>
          <w:tcPr/>
          <w:p>
            <w:pPr>
              <w:pStyle w:val="Compact"/>
              <w:jc w:val="left"/>
            </w:pPr>
            <w:r>
              <w:t xml:space="preserve">05</w:t>
            </w:r>
          </w:p>
        </w:tc>
        <w:tc>
          <w:tcPr/>
          <w:p>
            <w:pPr>
              <w:pStyle w:val="Compact"/>
              <w:jc w:val="left"/>
            </w:pPr>
            <w:r>
              <w:t xml:space="preserve">Deployment &amp; Go-Live Support – Supervised deployment to production environment, data migration coordination, and on-site presence during the critical go-live window in Medellín.</w:t>
            </w:r>
          </w:p>
        </w:tc>
        <w:tc>
          <w:tcPr/>
          <w:p>
            <w:pPr>
              <w:pStyle w:val="Compact"/>
              <w:jc w:val="left"/>
            </w:pPr>
            <w:r>
              <w:t xml:space="preserve">5 business days</w:t>
            </w:r>
          </w:p>
        </w:tc>
        <w:tc>
          <w:tcPr/>
          <w:p>
            <w:pPr>
              <w:pStyle w:val="Compact"/>
              <w:jc w:val="left"/>
            </w:pPr>
            <w:r>
              <w:t xml:space="preserve">$5,000,000</w:t>
            </w:r>
          </w:p>
        </w:tc>
        <w:tc>
          <w:tcPr/>
          <w:p>
            <w:pPr>
              <w:pStyle w:val="Compact"/>
              <w:jc w:val="left"/>
            </w:pPr>
            <w:r>
              <w:t xml:space="preserve">$25,000,000</w:t>
            </w:r>
          </w:p>
        </w:tc>
      </w:tr>
      <w:tr>
        <w:tc>
          <w:tcPr/>
          <w:p>
            <w:pPr>
              <w:pStyle w:val="Compact"/>
              <w:jc w:val="left"/>
            </w:pPr>
            <w:r>
              <w:t xml:space="preserve">06</w:t>
            </w:r>
          </w:p>
        </w:tc>
        <w:tc>
          <w:tcPr/>
          <w:p>
            <w:pPr>
              <w:pStyle w:val="Compact"/>
              <w:jc w:val="left"/>
            </w:pPr>
            <w:r>
              <w:t xml:space="preserve">Post-Implementation Support &amp; Training – 30-day hypercare period including on-site support, end-user training sessions for staff in Medellín, and documentation handover.</w:t>
            </w:r>
          </w:p>
        </w:tc>
        <w:tc>
          <w:tcPr/>
          <w:p>
            <w:pPr>
              <w:pStyle w:val="Compact"/>
              <w:jc w:val="left"/>
            </w:pPr>
            <w:r>
              <w:t xml:space="preserve">30 calendar days</w:t>
            </w:r>
          </w:p>
        </w:tc>
        <w:tc>
          <w:tcPr/>
          <w:p>
            <w:pPr>
              <w:pStyle w:val="Compact"/>
              <w:jc w:val="left"/>
            </w:pPr>
            <w:r>
              <w:t xml:space="preserve">$2,500,000</w:t>
            </w:r>
          </w:p>
        </w:tc>
        <w:tc>
          <w:tcPr/>
          <w:p>
            <w:pPr>
              <w:pStyle w:val="Compact"/>
              <w:jc w:val="left"/>
            </w:pPr>
            <w:r>
              <w:t xml:space="preserve">$75,000,000</w:t>
            </w:r>
          </w:p>
        </w:tc>
      </w:tr>
      <w:tr>
        <w:tc>
          <w:tcPr/>
          <w:p>
            <w:pPr>
              <w:pStyle w:val="Compact"/>
              <w:jc w:val="left"/>
            </w:pPr>
            <w:r>
              <w:t xml:space="preserve">07</w:t>
            </w:r>
          </w:p>
        </w:tc>
        <w:tc>
          <w:tcPr/>
          <w:p>
            <w:pPr>
              <w:pStyle w:val="Compact"/>
              <w:jc w:val="left"/>
            </w:pPr>
            <w:r>
              <w:t xml:space="preserve">Monthly Retainer – Ongoing Systems Engineer advisory, preventive maintenance, and availability for critical incident response (8 hours/month).</w:t>
            </w:r>
          </w:p>
        </w:tc>
        <w:tc>
          <w:tcPr/>
          <w:p>
            <w:pPr>
              <w:pStyle w:val="Compact"/>
              <w:jc w:val="left"/>
            </w:pPr>
            <w:r>
              <w:t xml:space="preserve">12 months</w:t>
            </w:r>
          </w:p>
        </w:tc>
        <w:tc>
          <w:tcPr/>
          <w:p>
            <w:pPr>
              <w:pStyle w:val="Compact"/>
              <w:jc w:val="left"/>
            </w:pPr>
            <w:r>
              <w:t xml:space="preserve">$6,000,000/mo</w:t>
            </w:r>
          </w:p>
        </w:tc>
        <w:tc>
          <w:tcPr/>
          <w:p>
            <w:pPr>
              <w:pStyle w:val="Compact"/>
              <w:jc w:val="left"/>
            </w:pPr>
            <w:r>
              <w:t xml:space="preserve">$72,000,000</w:t>
            </w:r>
          </w:p>
        </w:tc>
      </w:tr>
      <w:tr>
        <w:tc>
          <w:tcPr>
            <w:gridSpan w:val="4"/>
          </w:tcPr>
          <w:p>
            <w:pPr>
              <w:pStyle w:val="Compact"/>
              <w:jc w:val="left"/>
            </w:pPr>
            <w:r>
              <w:t xml:space="preserve">TOTAL ESTIMATED COST (COP)</w:t>
            </w:r>
          </w:p>
        </w:tc>
        <w:tc>
          <w:tcPr/>
          <w:p>
            <w:pPr>
              <w:pStyle w:val="Compact"/>
              <w:jc w:val="left"/>
            </w:pPr>
            <w:r>
              <w:t xml:space="preserve">$343,000,000</w:t>
            </w:r>
          </w:p>
        </w:tc>
      </w:tr>
      <w:tr>
        <w:tc>
          <w:tcPr>
            <w:gridSpan w:val="4"/>
          </w:tcPr>
          <w:p>
            <w:pPr>
              <w:pStyle w:val="Compact"/>
              <w:jc w:val="left"/>
            </w:pPr>
            <w:r>
              <w:t xml:space="preserve">TOTAL ESTIMATED COST (USD – Reference at 3,950 COP/USD)</w:t>
            </w:r>
          </w:p>
        </w:tc>
        <w:tc>
          <w:tcPr/>
          <w:p>
            <w:pPr>
              <w:pStyle w:val="Compact"/>
              <w:jc w:val="left"/>
            </w:pPr>
            <w:r>
              <w:t xml:space="preserve">$86,835.44</w:t>
            </w:r>
          </w:p>
        </w:tc>
      </w:tr>
    </w:tbl>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this period, pricing may be subject to revision based on market conditions in Colombia Medellín.</w:t>
      </w:r>
    </w:p>
    <w:p>
      <w:pPr>
        <w:numPr>
          <w:ilvl w:val="0"/>
          <w:numId w:val="1001"/>
        </w:numPr>
        <w:pStyle w:val="Compact"/>
      </w:pPr>
      <w:r>
        <w:t xml:space="preserve">Payment terms: 40% advance upon contract signing, 30% upon completion of the development oversight phase, and 30% upon successful go-live and acceptance sign-off.</w:t>
      </w:r>
    </w:p>
    <w:p>
      <w:pPr>
        <w:numPr>
          <w:ilvl w:val="0"/>
          <w:numId w:val="1001"/>
        </w:numPr>
        <w:pStyle w:val="Compact"/>
      </w:pPr>
      <w:r>
        <w:t xml:space="preserve">All services will be performed by a qualified</w:t>
      </w:r>
      <w:r>
        <w:t xml:space="preserve"> </w:t>
      </w:r>
      <w:r>
        <w:t xml:space="preserve">Systems Engineer</w:t>
      </w:r>
      <w:r>
        <w:t xml:space="preserve"> </w:t>
      </w:r>
      <w:r>
        <w:t xml:space="preserve">holding a professional degree in Systems Engineering or Computer Science from a recognized Colombian university, with a minimum of ten (10) years of professional experience.</w:t>
      </w:r>
    </w:p>
    <w:p>
      <w:pPr>
        <w:numPr>
          <w:ilvl w:val="0"/>
          <w:numId w:val="1001"/>
        </w:numPr>
        <w:pStyle w:val="Compact"/>
      </w:pPr>
      <w:r>
        <w:t xml:space="preserve">The Systems Engineer shall comply with all applicable labor regulations of Colombia, including Código Sustantivo del Trabajo and any collective agreements relevant to the technology sector in the Antioquia region.</w:t>
      </w:r>
    </w:p>
    <w:p>
      <w:pPr>
        <w:numPr>
          <w:ilvl w:val="0"/>
          <w:numId w:val="1001"/>
        </w:numPr>
        <w:pStyle w:val="Compact"/>
      </w:pPr>
      <w:r>
        <w:t xml:space="preserve">Intellectual property rights for all deliverables, documentation, and code produced under this engagement shall transfer to the client upon full payment.</w:t>
      </w:r>
    </w:p>
    <w:p>
      <w:pPr>
        <w:numPr>
          <w:ilvl w:val="0"/>
          <w:numId w:val="1001"/>
        </w:numPr>
        <w:pStyle w:val="Compact"/>
      </w:pPr>
      <w:r>
        <w:t xml:space="preserve">Confidentiality: The Systems Engineer agrees to maintain strict confidentiality regarding all proprietary information, trade secrets, and business data encountered during the engagement, in accordance with Colombian data protection law.</w:t>
      </w:r>
    </w:p>
    <w:p>
      <w:pPr>
        <w:numPr>
          <w:ilvl w:val="0"/>
          <w:numId w:val="1001"/>
        </w:numPr>
        <w:pStyle w:val="Compact"/>
      </w:pPr>
      <w:r>
        <w:t xml:space="preserve">Force Majeure: Neither party shall be liable for delays caused by events beyond reasonable control, including but not limited to natural disasters, government-mandated closures, or infrastructure failures affecting the Medellín metropolitan area.</w:t>
      </w:r>
    </w:p>
    <w:p>
      <w:pPr>
        <w:numPr>
          <w:ilvl w:val="0"/>
          <w:numId w:val="1001"/>
        </w:numPr>
        <w:pStyle w:val="Compact"/>
      </w:pPr>
      <w:r>
        <w:t xml:space="preserve">Dispute resolution: Any disputes arising from this Quotation Estimate or the resulting contract shall be resolved through mediation in the city of Medellín, Antioquia, Colombia, in accordance with Colombian civil procedure law.</w:t>
      </w:r>
    </w:p>
    <w:p>
      <w:pPr>
        <w:numPr>
          <w:ilvl w:val="0"/>
          <w:numId w:val="1001"/>
        </w:numPr>
        <w:pStyle w:val="Compact"/>
      </w:pPr>
      <w:r>
        <w:t xml:space="preserve">Taxes: All amounts are exclusive of IVA (19% Value Added Tax) applicable in Colombia. The client shall be responsible for any withholding taxes as required by the DIAN (Dirección de Impuestos y Aduanas Nacionales).</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scope, and pricing outlined for the</w:t>
      </w:r>
      <w:r>
        <w:t xml:space="preserve"> </w:t>
      </w:r>
      <w:r>
        <w:t xml:space="preserve">Systems Engineer</w:t>
      </w:r>
      <w:r>
        <w:t xml:space="preserve"> </w:t>
      </w:r>
      <w:r>
        <w:t xml:space="preserve">services to be rendered in</w:t>
      </w:r>
      <w:r>
        <w:t xml:space="preserve"> </w:t>
      </w:r>
      <w:r>
        <w:t xml:space="preserve">Colombia Medellín</w:t>
      </w:r>
      <w:r>
        <w:t xml:space="preserve">. This document does not constitute a binding contract until a formal service agreement is executed by both parties.</w:t>
      </w:r>
    </w:p>
    <w:p>
      <w:pPr>
        <w:pStyle w:val="BodyText"/>
      </w:pPr>
      <w:r>
        <w:rPr>
          <w:bCs/>
          <w:b/>
        </w:rPr>
        <w:t xml:space="preserve">Prepared by (Systems Engineer)</w:t>
      </w:r>
      <w:r>
        <w:br/>
      </w:r>
      <w:r>
        <w:t xml:space="preserve">Ing. Alejandro Restrepo M.</w:t>
      </w:r>
      <w:r>
        <w:br/>
      </w:r>
      <w:r>
        <w:t xml:space="preserve">C.C. 1.023.456.789 – Medellín</w:t>
      </w:r>
      <w:r>
        <w:br/>
      </w:r>
      <w:r>
        <w:t xml:space="preserve">Date: _______________</w:t>
      </w:r>
    </w:p>
    <w:p>
      <w:pPr>
        <w:pStyle w:val="BodyText"/>
      </w:pPr>
      <w:r>
        <w:rPr>
          <w:bCs/>
          <w:b/>
        </w:rPr>
        <w:t xml:space="preserve">Accepted by (Client Representative)</w:t>
      </w:r>
      <w:r>
        <w:br/>
      </w:r>
      <w:r>
        <w:t xml:space="preserve">Ing. Carolina Vélez</w:t>
      </w:r>
      <w:r>
        <w:br/>
      </w:r>
      <w:r>
        <w:t xml:space="preserve">Director of IT Operations</w:t>
      </w:r>
      <w:r>
        <w:br/>
      </w:r>
      <w:r>
        <w:t xml:space="preserve">Date: _______________</w:t>
      </w:r>
    </w:p>
    <w:p>
      <w:pPr>
        <w:pStyle w:val="BodyText"/>
      </w:pPr>
      <w:r>
        <w:t xml:space="preserve">This Quotation Estimate was prepared exclusively for Tecnologías Andinas S.A.S. and is not transferable. All services are to be performed within the jurisdiction of Colombia Medellín, Antioquia. For inquiries, contact: a.restrepo@systemsengineer.co | +57 (604) 300 4567 | Carrera 45 # 25-120, Medellín, Colombia.</w:t>
      </w:r>
    </w:p>
    <w:p>
      <w:pPr>
        <w:pStyle w:val="BodyText"/>
      </w:pPr>
      <w:r>
        <w:t xml:space="preserve">Document Reference: QTE-MDE-2025-04782 | Version 1.0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Services - Colombia Medellín</dc:title>
  <dc:creator/>
  <dc:language>en</dc:language>
  <cp:keywords/>
  <dcterms:created xsi:type="dcterms:W3CDTF">2026-10-10T02:50:31Z</dcterms:created>
  <dcterms:modified xsi:type="dcterms:W3CDTF">2026-10-10T02:50:31Z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