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Systems Engineer Services — Ethiopia Addis Ababa</w:t>
      </w:r>
    </w:p>
    <w:p>
      <w:pPr>
        <w:pStyle w:val="BodyText"/>
      </w:pPr>
      <w:r>
        <w:t xml:space="preserve">Document Reference: QE-SA-2025-0472 | Classification: Commercial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QE-SA-2025-0472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w:t>
            </w:r>
          </w:p>
        </w:tc>
        <w:tc>
          <w:tcPr/>
          <w:p>
            <w:pPr>
              <w:pStyle w:val="Compact"/>
              <w:jc w:val="left"/>
            </w:pPr>
            <w:r>
              <w:t xml:space="preserve">Client Organization, Ethiopia Addis Ababa</w:t>
            </w:r>
          </w:p>
        </w:tc>
      </w:tr>
      <w:tr>
        <w:tc>
          <w:tcPr/>
          <w:p>
            <w:pPr>
              <w:pStyle w:val="Compact"/>
              <w:jc w:val="left"/>
            </w:pPr>
            <w:r>
              <w:t xml:space="preserve">Prepared By</w:t>
            </w:r>
          </w:p>
        </w:tc>
        <w:tc>
          <w:tcPr/>
          <w:p>
            <w:pPr>
              <w:pStyle w:val="Compact"/>
              <w:jc w:val="left"/>
            </w:pPr>
            <w:r>
              <w:t xml:space="preserve">Systems Engineering &amp; Infrastructure Solutions Ltd.</w:t>
            </w:r>
          </w:p>
        </w:tc>
      </w:tr>
      <w:tr>
        <w:tc>
          <w:tcPr/>
          <w:p>
            <w:pPr>
              <w:pStyle w:val="Compact"/>
              <w:jc w:val="left"/>
            </w:pPr>
            <w:r>
              <w:t xml:space="preserve">Project Location</w:t>
            </w:r>
          </w:p>
        </w:tc>
        <w:tc>
          <w:tcPr/>
          <w:p>
            <w:pPr>
              <w:pStyle w:val="Compact"/>
              <w:jc w:val="left"/>
            </w:pPr>
            <w:r>
              <w:t xml:space="preserve">Bole Sub-City, Ethiopia Addis Ababa, Federal Democratic Republic of Ethiopia</w:t>
            </w:r>
          </w:p>
        </w:tc>
      </w:tr>
      <w:tr>
        <w:tc>
          <w:tcPr/>
          <w:p>
            <w:pPr>
              <w:pStyle w:val="Compact"/>
              <w:jc w:val="left"/>
            </w:pPr>
            <w:r>
              <w:t xml:space="preserve">Engagement Type</w:t>
            </w:r>
          </w:p>
        </w:tc>
        <w:tc>
          <w:tcPr/>
          <w:p>
            <w:pPr>
              <w:pStyle w:val="Compact"/>
              <w:jc w:val="left"/>
            </w:pPr>
            <w:r>
              <w:t xml:space="preserve">Full-Time Systems Engineer Deployment (12-Month Contract)</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to provide a comprehensive financial and operational breakdown for the engagement of a senior</w:t>
      </w:r>
      <w:r>
        <w:t xml:space="preserve"> </w:t>
      </w:r>
      <w:r>
        <w:t xml:space="preserve">Systems Engineer</w:t>
      </w:r>
      <w:r>
        <w:t xml:space="preserve"> </w:t>
      </w:r>
      <w:r>
        <w:t xml:space="preserve">to be deployed at the client's operational headquarters located in</w:t>
      </w:r>
      <w:r>
        <w:t xml:space="preserve"> </w:t>
      </w:r>
      <w:r>
        <w:t xml:space="preserve">Ethiopia Addis Ababa</w:t>
      </w:r>
      <w:r>
        <w:t xml:space="preserve">. The purpose of this document is to outline the scope of professional services, associated costs, deliverables, and contractual terms governing the engagement. All pricing presented herein reflects current market rates applicable to the Ethiopian technology sector and accounts for the specific infrastructure requirements of the Addis Ababa metropolitan area.</w:t>
      </w:r>
    </w:p>
    <w:p>
      <w:pPr>
        <w:pStyle w:val="BodyText"/>
      </w:pPr>
      <w:r>
        <w:t xml:space="preserve">The</w:t>
      </w:r>
      <w:r>
        <w:t xml:space="preserve"> </w:t>
      </w:r>
      <w:r>
        <w:t xml:space="preserve">Systems Engineer</w:t>
      </w:r>
      <w:r>
        <w:t xml:space="preserve"> </w:t>
      </w:r>
      <w:r>
        <w:t xml:space="preserve">proposed under this</w:t>
      </w:r>
      <w:r>
        <w:t xml:space="preserve"> </w:t>
      </w:r>
      <w:r>
        <w:t xml:space="preserve">Quotation Estimate</w:t>
      </w:r>
      <w:r>
        <w:t xml:space="preserve"> </w:t>
      </w:r>
      <w:r>
        <w:t xml:space="preserve">will be responsible for the design, implementation, maintenance, and optimization of the client's enterprise IT infrastructure. Given the rapid digital transformation occurring across Ethiopia Addis Ababa, the role demands a professional with deep expertise in network architecture, server virtualization, cloud integration, cybersecurity protocols, and enterprise resource planning systems.</w:t>
      </w:r>
    </w:p>
    <w:bookmarkEnd w:id="21"/>
    <w:bookmarkStart w:id="27" w:name="scope-of-services"/>
    <w:p>
      <w:pPr>
        <w:pStyle w:val="Heading2"/>
      </w:pPr>
      <w:r>
        <w:t xml:space="preserve">2. Scope of Services</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 Ethiopia Addis Ababa operational environment:</w:t>
      </w:r>
    </w:p>
    <w:bookmarkStart w:id="22" w:name="infrastructure-design-and-deployment"/>
    <w:p>
      <w:pPr>
        <w:pStyle w:val="Heading3"/>
      </w:pPr>
      <w:r>
        <w:t xml:space="preserve">2.1 Infrastructure Design and Deployment</w:t>
      </w:r>
    </w:p>
    <w:p>
      <w:pPr>
        <w:pStyle w:val="FirstParagraph"/>
      </w:pPr>
      <w:r>
        <w:t xml:space="preserve">Architecting and deploying scalable server infrastructure, including physical and virtualized environments, tailored to the client's business continuity requirements. This includes configuring redundant network topologies, storage area networks (SAN), and load-balancing solutions appropriate for the Ethiopia Addis Ababa data center landscape.</w:t>
      </w:r>
    </w:p>
    <w:bookmarkEnd w:id="22"/>
    <w:bookmarkStart w:id="23" w:name="system-administration-and-maintenance"/>
    <w:p>
      <w:pPr>
        <w:pStyle w:val="Heading3"/>
      </w:pPr>
      <w:r>
        <w:t xml:space="preserve">2.2 System Administration and Maintenance</w:t>
      </w:r>
    </w:p>
    <w:p>
      <w:pPr>
        <w:pStyle w:val="FirstParagraph"/>
      </w:pPr>
      <w:r>
        <w:t xml:space="preserve">Providing ongoing administration of Linux and Windows Server environments, patch management, performance monitoring, and capacity planning. The Systems Engineer will ensure 99.5% uptime across all critical systems and maintain comprehensive documentation of all configurations.</w:t>
      </w:r>
    </w:p>
    <w:bookmarkEnd w:id="23"/>
    <w:bookmarkStart w:id="24" w:name="cybersecurity-and-compliance"/>
    <w:p>
      <w:pPr>
        <w:pStyle w:val="Heading3"/>
      </w:pPr>
      <w:r>
        <w:t xml:space="preserve">2.3 Cybersecurity and Compliance</w:t>
      </w:r>
    </w:p>
    <w:p>
      <w:pPr>
        <w:pStyle w:val="FirstParagraph"/>
      </w:pPr>
      <w:r>
        <w:t xml:space="preserve">Implementing and managing firewall rules, intrusion detection and prevention systems, endpoint security, and access control frameworks. The Systems Engineer will ensure compliance with the National Bank of Ethiopia's information security directives and the Ethiopian Data Protection Proclamation (Proclamation No. 1142/2019).</w:t>
      </w:r>
    </w:p>
    <w:bookmarkEnd w:id="24"/>
    <w:bookmarkStart w:id="25" w:name="cloud-and-hybrid-integration"/>
    <w:p>
      <w:pPr>
        <w:pStyle w:val="Heading3"/>
      </w:pPr>
      <w:r>
        <w:t xml:space="preserve">2.4 Cloud and Hybrid Integration</w:t>
      </w:r>
    </w:p>
    <w:p>
      <w:pPr>
        <w:pStyle w:val="FirstParagraph"/>
      </w:pPr>
      <w:r>
        <w:t xml:space="preserve">Designing and managing hybrid cloud solutions that integrate on-premises infrastructure in Ethiopia Addis Ababa with international cloud service providers. This includes API gateway management, container orchestration, and automated deployment pipelines.</w:t>
      </w:r>
    </w:p>
    <w:bookmarkEnd w:id="25"/>
    <w:bookmarkStart w:id="26" w:name="technical-support-and-training"/>
    <w:p>
      <w:pPr>
        <w:pStyle w:val="Heading3"/>
      </w:pPr>
      <w:r>
        <w:t xml:space="preserve">2.5 Technical Support and Training</w:t>
      </w:r>
    </w:p>
    <w:p>
      <w:pPr>
        <w:pStyle w:val="FirstParagraph"/>
      </w:pPr>
      <w:r>
        <w:t xml:space="preserve">Delivering Tier-3 technical support to internal IT staff and end-users. Conducting quarterly training sessions for the client's technical team on best practices in systems engineering, disaster recovery, and incident response.</w:t>
      </w:r>
    </w:p>
    <w:bookmarkEnd w:id="26"/>
    <w:bookmarkEnd w:id="27"/>
    <w:bookmarkStart w:id="28" w:name="financial-breakdown"/>
    <w:p>
      <w:pPr>
        <w:pStyle w:val="Heading2"/>
      </w:pPr>
      <w:r>
        <w:t xml:space="preserve">3. Financial Breakdown</w:t>
      </w:r>
    </w:p>
    <w:p>
      <w:pPr>
        <w:pStyle w:val="FirstParagraph"/>
      </w:pPr>
      <w:r>
        <w:t xml:space="preserve">The following</w:t>
      </w:r>
      <w:r>
        <w:t xml:space="preserve"> </w:t>
      </w:r>
      <w:r>
        <w:t xml:space="preserve">Quotation Estimate</w:t>
      </w:r>
      <w:r>
        <w:t xml:space="preserve"> </w:t>
      </w:r>
      <w:r>
        <w:t xml:space="preserve">presents the itemized costs for the Systems Engineer engagement in Ethiopia Addis Ababa. All amounts are denominated in United States Dollars (USD) unless otherwise specified.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Systems Engineer Monthly Salary (including Ethiopian statutory benefits)</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Accommodation and Housing Allowance (Bole Sub-City, Addis Ababa)</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Local Transportation and Logistics</w:t>
            </w:r>
          </w:p>
        </w:tc>
        <w:tc>
          <w:tcPr/>
          <w:p>
            <w:pPr>
              <w:pStyle w:val="Compact"/>
              <w:jc w:val="left"/>
            </w:pPr>
            <w:r>
              <w:t xml:space="preserve">12 months</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Work Permit, Visa Processing, and Ethiopian Tax Compliance</w:t>
            </w:r>
          </w:p>
        </w:tc>
        <w:tc>
          <w:tcPr/>
          <w:p>
            <w:pPr>
              <w:pStyle w:val="Compact"/>
              <w:jc w:val="left"/>
            </w:pPr>
            <w:r>
              <w:t xml:space="preserve">One-time</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Hardware and Software Licensing (Servers, Licenses, Tools)</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Internet, Telecommunications, and Data Center Connectivity</w:t>
            </w:r>
          </w:p>
        </w:tc>
        <w:tc>
          <w:tcPr/>
          <w:p>
            <w:pPr>
              <w:pStyle w:val="Compact"/>
              <w:jc w:val="left"/>
            </w:pPr>
            <w:r>
              <w:t xml:space="preserve">12 months</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Professional Liability Insurance and Health Coverage</w:t>
            </w:r>
          </w:p>
        </w:tc>
        <w:tc>
          <w:tcPr/>
          <w:p>
            <w:pPr>
              <w:pStyle w:val="Compact"/>
              <w:jc w:val="left"/>
            </w:pPr>
            <w:r>
              <w:t xml:space="preserve">12 months</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Project Management and Quality Assurance Oversight</w:t>
            </w:r>
          </w:p>
        </w:tc>
        <w:tc>
          <w:tcPr/>
          <w:p>
            <w:pPr>
              <w:pStyle w:val="Compact"/>
              <w:jc w:val="left"/>
            </w:pPr>
            <w:r>
              <w:t xml:space="preserve">12 months</w:t>
            </w:r>
          </w:p>
        </w:tc>
        <w:tc>
          <w:tcPr/>
          <w:p>
            <w:pPr>
              <w:pStyle w:val="Compact"/>
              <w:jc w:val="left"/>
            </w:pPr>
            <w:r>
              <w:t xml:space="preserve">$9,600.00</w:t>
            </w:r>
          </w:p>
        </w:tc>
      </w:tr>
      <w:tr>
        <w:tc>
          <w:tcPr/>
          <w:p>
            <w:pPr>
              <w:pStyle w:val="Compact"/>
              <w:jc w:val="left"/>
            </w:pPr>
            <w:r>
              <w:t xml:space="preserve">9</w:t>
            </w:r>
          </w:p>
        </w:tc>
        <w:tc>
          <w:tcPr/>
          <w:p>
            <w:pPr>
              <w:pStyle w:val="Compact"/>
              <w:jc w:val="left"/>
            </w:pPr>
            <w:r>
              <w:t xml:space="preserve">Contingency and Unforeseen Operational Costs (10%)</w:t>
            </w:r>
          </w:p>
        </w:tc>
        <w:tc>
          <w:tcPr/>
          <w:p>
            <w:pPr>
              <w:pStyle w:val="Compact"/>
              <w:jc w:val="left"/>
            </w:pPr>
            <w:r>
              <w:t xml:space="preserve">12 months</w:t>
            </w:r>
          </w:p>
        </w:tc>
        <w:tc>
          <w:tcPr/>
          <w:p>
            <w:pPr>
              <w:pStyle w:val="Compact"/>
              <w:jc w:val="left"/>
            </w:pPr>
            <w:r>
              <w:t xml:space="preserve">$10,050.00</w:t>
            </w:r>
          </w:p>
        </w:tc>
      </w:tr>
      <w:tr>
        <w:tc>
          <w:tcPr>
            <w:gridSpan w:val="3"/>
          </w:tcPr>
          <w:p>
            <w:pPr>
              <w:pStyle w:val="Compact"/>
              <w:jc w:val="left"/>
            </w:pPr>
            <w:r>
              <w:t xml:space="preserve">TOTAL ESTIMATED COST (Quotation Estimate QE-SA-2025-0472)</w:t>
            </w:r>
          </w:p>
        </w:tc>
        <w:tc>
          <w:tcPr/>
          <w:p>
            <w:pPr>
              <w:pStyle w:val="Compact"/>
              <w:jc w:val="left"/>
            </w:pPr>
            <w:r>
              <w:t xml:space="preserve">$119,550.00</w:t>
            </w:r>
          </w:p>
        </w:tc>
      </w:tr>
    </w:tbl>
    <w:p>
      <w:pPr>
        <w:pStyle w:val="BodyText"/>
      </w:pPr>
      <w:r>
        <w:rPr>
          <w:iCs/>
          <w:i/>
        </w:rPr>
        <w:t xml:space="preserve">Note: All prices are exclusive of applicable Ethiopian Value Added Tax (VAT) at 15%, which will be added at the point of invoicing. Payment terms are Net 30 days from invoice date, payable via international wire transfer to the designated Ethiopian banking institution.</w:t>
      </w:r>
    </w:p>
    <w:bookmarkEnd w:id="28"/>
    <w:bookmarkStart w:id="29"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 Systems Engineer engagement in Ethiopia Addis Ababa may be subject to revision based on market conditions, currency fluctuations, or changes in regulatory requirements.</w:t>
      </w:r>
    </w:p>
    <w:p>
      <w:pPr>
        <w:numPr>
          <w:ilvl w:val="0"/>
          <w:numId w:val="1001"/>
        </w:numPr>
        <w:pStyle w:val="Compact"/>
      </w:pPr>
      <w:r>
        <w:t xml:space="preserve">The Systems Engineer shall be subject to Ethiopian labor laws, including the Labor Proclamation No. 1156/2019, and all applicable local regulations governing foreign and domestic employment in Addis Ababa.</w:t>
      </w:r>
    </w:p>
    <w:p>
      <w:pPr>
        <w:numPr>
          <w:ilvl w:val="0"/>
          <w:numId w:val="1001"/>
        </w:numPr>
        <w:pStyle w:val="Compact"/>
      </w:pPr>
      <w:r>
        <w:t xml:space="preserve">A minimum notice period of sixty (60) days is required for either party to terminate the engagement prior to the completion of the twelve-month contract term.</w:t>
      </w:r>
    </w:p>
    <w:p>
      <w:pPr>
        <w:numPr>
          <w:ilvl w:val="0"/>
          <w:numId w:val="1001"/>
        </w:numPr>
        <w:pStyle w:val="Compact"/>
      </w:pPr>
      <w:r>
        <w:t xml:space="preserve">All intellectual property, system documentation, and configurations developed by the Systems Engineer during the engagement shall remain the sole property of the client organization.</w:t>
      </w:r>
    </w:p>
    <w:p>
      <w:pPr>
        <w:numPr>
          <w:ilvl w:val="0"/>
          <w:numId w:val="1001"/>
        </w:numPr>
        <w:pStyle w:val="Compact"/>
      </w:pPr>
      <w:r>
        <w:t xml:space="preserve">The Systems Engineer is bound by a strict Non-Disclosure Agreement (NDA) covering all proprietary information, network architectures, and operational data encountered during the engagement in Ethiopia Addis Ababa.</w:t>
      </w:r>
    </w:p>
    <w:p>
      <w:pPr>
        <w:numPr>
          <w:ilvl w:val="0"/>
          <w:numId w:val="1001"/>
        </w:numPr>
        <w:pStyle w:val="Compact"/>
      </w:pPr>
      <w:r>
        <w:t xml:space="preserve">Any scope changes or additional services beyond those outlined in this Quotation Estimate shall be subject to a formal change order and supplementary quotation.</w:t>
      </w:r>
    </w:p>
    <w:bookmarkEnd w:id="29"/>
    <w:bookmarkStart w:id="30" w:name="acceptance-and-authorization"/>
    <w:p>
      <w:pPr>
        <w:pStyle w:val="Heading2"/>
      </w:pPr>
      <w:r>
        <w:t xml:space="preserve">5. Acceptance and Authorization</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 the deployment of a</w:t>
      </w:r>
      <w:r>
        <w:t xml:space="preserve"> </w:t>
      </w:r>
      <w:r>
        <w:t xml:space="preserve">Systems Engineer</w:t>
      </w:r>
      <w:r>
        <w:t xml:space="preserve"> </w:t>
      </w:r>
      <w:r>
        <w:t xml:space="preserve">in</w:t>
      </w:r>
      <w:r>
        <w:t xml:space="preserve"> </w:t>
      </w:r>
      <w:r>
        <w:t xml:space="preserve">Ethiopia Addis Ababa</w:t>
      </w:r>
      <w:r>
        <w:t xml:space="preserve">. This document, once countersigned, constitutes a binding commercial agreement between the parties.</w:t>
      </w:r>
    </w:p>
    <w:p>
      <w:pPr>
        <w:pStyle w:val="BodyText"/>
      </w:pPr>
      <w:r>
        <w:rPr>
          <w:bCs/>
          <w:b/>
        </w:rPr>
        <w:t xml:space="preserve">For the Service Provider:</w:t>
      </w:r>
      <w:r>
        <w:br/>
      </w:r>
      <w:r>
        <w:t xml:space="preserve">Systems Engineering &amp; Infrastructure Solutions Ltd.</w:t>
      </w:r>
    </w:p>
    <w:p>
      <w:pPr>
        <w:pStyle w:val="BodyText"/>
      </w:pPr>
      <w:r>
        <w:t xml:space="preserve">Authorized Signatory — Name, Title, Date</w:t>
      </w:r>
    </w:p>
    <w:p>
      <w:pPr>
        <w:pStyle w:val="BodyText"/>
      </w:pPr>
      <w:r>
        <w:rPr>
          <w:bCs/>
          <w:b/>
        </w:rPr>
        <w:t xml:space="preserve">For the Client:</w:t>
      </w:r>
      <w:r>
        <w:br/>
      </w:r>
      <w:r>
        <w:t xml:space="preserve">Client Organization, Ethiopia Addis Ababa</w:t>
      </w:r>
    </w:p>
    <w:p>
      <w:pPr>
        <w:pStyle w:val="BodyText"/>
      </w:pPr>
      <w:r>
        <w:t xml:space="preserve">Authorized Signatory — Name, Title, Date</w:t>
      </w:r>
    </w:p>
    <w:p>
      <w:pPr>
        <w:pStyle w:val="BodyText"/>
      </w:pPr>
      <w:r>
        <w:rPr>
          <w:bCs/>
          <w:b/>
        </w:rPr>
        <w:t xml:space="preserve">Important Notice:</w:t>
      </w:r>
      <w:r>
        <w:t xml:space="preserve"> </w:t>
      </w:r>
      <w:r>
        <w:t xml:space="preserve">This Quotation Estimate (QE-SA-2025-0472) is a commercial document prepared specifically for the Systems Engineer engagement in Ethiopia Addis Ababa. It does not constitute a final contract until countersigned by both parties. All figures are estimates based on current market conditions as of June 2025. The service provider reserves the right to adjust pricing in the event of significant changes to Ethiopian import duties, currency exchange rates, or government regulatory frameworks affecting the technology sector in Addis Ababa.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Ethiopia Addis Ababa</dc:title>
  <dc:creator/>
  <dc:language>en</dc:language>
  <cp:keywords/>
  <dcterms:created xsi:type="dcterms:W3CDTF">2026-10-10T06:17:44Z</dcterms:created>
  <dcterms:modified xsi:type="dcterms:W3CDTF">2026-10-10T06:17:44Z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