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technobridge-solutions-gmbh"/>
    <w:p>
      <w:pPr>
        <w:pStyle w:val="Heading1"/>
      </w:pPr>
      <w:r>
        <w:t xml:space="preserve">TechnoBridge Solutions GmbH</w:t>
      </w:r>
    </w:p>
    <w:p>
      <w:pPr>
        <w:pStyle w:val="FirstParagraph"/>
      </w:pPr>
      <w:r>
        <w:t xml:space="preserve">Leopoldstraße 182, 80807 Munich, Germany</w:t>
      </w:r>
    </w:p>
    <w:p>
      <w:pPr>
        <w:pStyle w:val="BodyText"/>
      </w:pPr>
      <w:r>
        <w:t xml:space="preserve">Tel: +49 89 5550 1234 | Email: quotations@technobridge-solutions.de</w:t>
      </w:r>
    </w:p>
    <w:p>
      <w:pPr>
        <w:pStyle w:val="BodyText"/>
      </w:pPr>
      <w:r>
        <w:t xml:space="preserve">USt-IdNr.: DE312456789 | HRB 245678, Amtsgericht München</w:t>
      </w:r>
    </w:p>
    <w:bookmarkEnd w:id="20"/>
    <w:bookmarkStart w:id="21" w:name="quotation-estimate"/>
    <w:p>
      <w:pPr>
        <w:pStyle w:val="Heading2"/>
      </w:pPr>
      <w:r>
        <w:t xml:space="preserve">QUOTATION ESTIMATE</w:t>
      </w:r>
    </w:p>
    <w:p>
      <w:pPr>
        <w:pStyle w:val="FirstParagraph"/>
      </w:pPr>
      <w:r>
        <w:t xml:space="preserve">Document No.: QTE-2025-MUC-0847</w:t>
      </w:r>
    </w:p>
    <w:p>
      <w:pPr>
        <w:pStyle w:val="BodyText"/>
      </w:pPr>
      <w:r>
        <w:t xml:space="preserve">Date of Issue: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Client Name:</w:t>
      </w:r>
      <w:r>
        <w:t xml:space="preserve"> </w:t>
      </w:r>
      <w:r>
        <w:t xml:space="preserve">[Client Company Name] GmbH</w:t>
      </w:r>
    </w:p>
    <w:p>
      <w:pPr>
        <w:pStyle w:val="BodyText"/>
      </w:pPr>
      <w:r>
        <w:rPr>
          <w:bCs/>
          <w:b/>
        </w:rPr>
        <w:t xml:space="preserve">Address:</w:t>
      </w:r>
      <w:r>
        <w:t xml:space="preserve"> </w:t>
      </w:r>
      <w:r>
        <w:t xml:space="preserve">[Street], [Postal Code], Munich, Germany</w:t>
      </w:r>
    </w:p>
    <w:p>
      <w:pPr>
        <w:pStyle w:val="BodyText"/>
      </w:pPr>
      <w:r>
        <w:rPr>
          <w:bCs/>
          <w:b/>
        </w:rPr>
        <w:t xml:space="preserve">Contact Person:</w:t>
      </w:r>
      <w:r>
        <w:t xml:space="preserve"> </w:t>
      </w:r>
      <w:r>
        <w:t xml:space="preserve">[Name], Head of IT Operations</w:t>
      </w:r>
    </w:p>
    <w:p>
      <w:pPr>
        <w:pStyle w:val="BodyText"/>
      </w:pPr>
      <w:r>
        <w:rPr>
          <w:bCs/>
          <w:b/>
        </w:rPr>
        <w:t xml:space="preserve">Email:</w:t>
      </w:r>
      <w:r>
        <w:t xml:space="preserve"> </w:t>
      </w:r>
      <w:r>
        <w:t xml:space="preserve">[contact email]</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Systems Engineer Deployment &amp; Infrastructure Support</w:t>
      </w:r>
    </w:p>
    <w:p>
      <w:pPr>
        <w:pStyle w:val="BodyText"/>
      </w:pPr>
      <w:r>
        <w:rPr>
          <w:bCs/>
          <w:b/>
        </w:rPr>
        <w:t xml:space="preserve">Location:</w:t>
      </w:r>
      <w:r>
        <w:t xml:space="preserve"> </w:t>
      </w:r>
      <w:r>
        <w:t xml:space="preserve">Germany Munich (On-site &amp; Remote Hybrid)</w:t>
      </w:r>
    </w:p>
    <w:p>
      <w:pPr>
        <w:pStyle w:val="BodyText"/>
      </w:pPr>
      <w:r>
        <w:rPr>
          <w:bCs/>
          <w:b/>
        </w:rPr>
        <w:t xml:space="preserve">Engagement Period:</w:t>
      </w:r>
      <w:r>
        <w:t xml:space="preserve"> </w:t>
      </w:r>
      <w:r>
        <w:t xml:space="preserve">12 months (renewable)</w:t>
      </w:r>
    </w:p>
    <w:p>
      <w:pPr>
        <w:pStyle w:val="BodyText"/>
      </w:pPr>
      <w:r>
        <w:rPr>
          <w:bCs/>
          <w:b/>
        </w:rPr>
        <w:t xml:space="preserve">Reference No.:</w:t>
      </w:r>
      <w:r>
        <w:t xml:space="preserve"> </w:t>
      </w:r>
      <w:r>
        <w:t xml:space="preserve">SE-MUC-2025-001</w:t>
      </w:r>
    </w:p>
    <w:bookmarkEnd w:id="23"/>
    <w:p>
      <w:pPr>
        <w:pStyle w:val="BodyText"/>
      </w:pPr>
      <w:r>
        <w:t xml:space="preserve">Scope of Work &amp; Description</w:t>
      </w:r>
    </w:p>
    <w:p>
      <w:pPr>
        <w:pStyle w:val="BodyText"/>
      </w:pPr>
      <w:r>
        <w:t xml:space="preserve">This</w:t>
      </w:r>
      <w:r>
        <w:t xml:space="preserve"> </w:t>
      </w:r>
      <w:r>
        <w:t xml:space="preserve">Quotation Estimate</w:t>
      </w:r>
      <w:r>
        <w:t xml:space="preserve"> </w:t>
      </w:r>
      <w:r>
        <w:t xml:space="preserve">is issued by TechnoBridge Solutions GmbH in response to the formal request for a qualified</w:t>
      </w:r>
      <w:r>
        <w:t xml:space="preserve"> </w:t>
      </w:r>
      <w:r>
        <w:t xml:space="preserve">Systems Engineer</w:t>
      </w:r>
      <w:r>
        <w:t xml:space="preserve"> </w:t>
      </w:r>
      <w:r>
        <w:t xml:space="preserve">to be deployed at the client's operational site in</w:t>
      </w:r>
      <w:r>
        <w:t xml:space="preserve"> </w:t>
      </w:r>
      <w:r>
        <w:t xml:space="preserve">Germany Munich</w:t>
      </w:r>
      <w:r>
        <w:t xml:space="preserve">. The purpose of this document is to provide a comprehensive, itemised cost breakdown for the professional services, personnel allocation, and technical deliverables associated with the engagement. All pricing is presented in Euro (EUR) and is subject to the terms and conditions outlined in Section 6 of this</w:t>
      </w:r>
      <w:r>
        <w:t xml:space="preserve"> </w:t>
      </w:r>
      <w:r>
        <w:t xml:space="preserve">Quotation Estimate</w:t>
      </w:r>
      <w:r>
        <w:t xml:space="preserve">.</w:t>
      </w:r>
    </w:p>
    <w:p>
      <w:pPr>
        <w:pStyle w:val="BodyText"/>
      </w:pPr>
      <w:r>
        <w:t xml:space="preserve">The</w:t>
      </w:r>
      <w:r>
        <w:t xml:space="preserve"> </w:t>
      </w:r>
      <w:r>
        <w:t xml:space="preserve">Systems Engineer</w:t>
      </w:r>
      <w:r>
        <w:t xml:space="preserve"> </w:t>
      </w:r>
      <w:r>
        <w:t xml:space="preserve">will be responsible for the design, implementation, monitoring, and maintenance of the client's enterprise IT infrastructure located in</w:t>
      </w:r>
      <w:r>
        <w:t xml:space="preserve"> </w:t>
      </w:r>
      <w:r>
        <w:t xml:space="preserve">Germany Munich</w:t>
      </w:r>
      <w:r>
        <w:t xml:space="preserve">. This includes but is not limited to server administration (Windows Server, Linux/Red Hat Enterprise), virtualisation platforms (VMware vSphere, Microsoft Hyper-V), network infrastructure (Cisco, Juniper), cloud hybrid environments (AWS, Azure), cybersecurity hardening, disaster recovery planning, and ongoing technical support. The</w:t>
      </w:r>
      <w:r>
        <w:t xml:space="preserve"> </w:t>
      </w:r>
      <w:r>
        <w:t xml:space="preserve">Systems Engineer</w:t>
      </w:r>
      <w:r>
        <w:t xml:space="preserve"> </w:t>
      </w:r>
      <w:r>
        <w:t xml:space="preserve">will operate under the direct supervision of the client's IT Director and will be embedded within the existing team structure at the Munich office premises.</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Systems Engineer – Monthly Personnel Fee (includes salary, social contributions, employer's statutory insurance, and administrative overhead for the Systems Engineer based in Germany Munich)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Initial Infrastructure Assessment &amp; Documentation (one-time on-site audit of all hardware, software, network topology, and security posture at the Germany Munich facility)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Disaster Recovery &amp; Business Continuity Plan Development (tailored to the Systems Engineer's operational environment in Germany Munich, including RTO/RPO definitions and failover testing)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Security Hardening &amp; Compliance Audit (BSI C5, ISO 27001 alignment, patch management policy implementation for the Systems Engineer's managed systems)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Cloud Migration Advisory &amp; Hybrid Integration (Azure/AWS hybrid architecture design, migration execution support, and post-migration optimisation)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On-site Technical Support &amp; Incident Response (24/7 coverage, SLA-based response times, dedicated Systems Engineer availability at the Germany Munich site)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7</w:t>
            </w:r>
          </w:p>
        </w:tc>
        <w:tc>
          <w:tcPr/>
          <w:p>
            <w:pPr>
              <w:pStyle w:val="Compact"/>
              <w:jc w:val="left"/>
            </w:pPr>
            <w:r>
              <w:t xml:space="preserve">Knowledge Transfer &amp; Training Sessions (quarterly workshops for internal IT staff, documentation handover, and runbook creation)</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Project Management &amp; Coordination (dedicated account manager, weekly status reporting, quarterly business reviews)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(EUR)</w:t>
            </w:r>
          </w:p>
        </w:tc>
        <w:tc>
          <w:tcPr/>
          <w:p>
            <w:pPr>
              <w:pStyle w:val="Compact"/>
              <w:jc w:val="left"/>
            </w:pPr>
            <w:r>
              <w:t xml:space="preserve">180,300.00</w:t>
            </w:r>
          </w:p>
        </w:tc>
      </w:tr>
      <w:tr>
        <w:tc>
          <w:tcPr>
            <w:gridSpan w:val="5"/>
          </w:tcPr>
          <w:p>
            <w:pPr>
              <w:pStyle w:val="Compact"/>
              <w:jc w:val="right"/>
            </w:pPr>
            <w:r>
              <w:t xml:space="preserve">VAT (19% – German Standard Rate)</w:t>
            </w:r>
          </w:p>
        </w:tc>
        <w:tc>
          <w:tcPr/>
          <w:p>
            <w:pPr>
              <w:pStyle w:val="Compact"/>
              <w:jc w:val="left"/>
            </w:pPr>
            <w:r>
              <w:t xml:space="preserve">34,257.00</w:t>
            </w:r>
          </w:p>
        </w:tc>
      </w:tr>
      <w:tr>
        <w:tc>
          <w:tcPr>
            <w:gridSpan w:val="5"/>
          </w:tcPr>
          <w:p>
            <w:pPr>
              <w:pStyle w:val="Compact"/>
              <w:jc w:val="right"/>
            </w:pPr>
            <w:r>
              <w:t xml:space="preserve">TOTAL AMOUNT DUE (EUR)</w:t>
            </w:r>
          </w:p>
        </w:tc>
        <w:tc>
          <w:tcPr/>
          <w:p>
            <w:pPr>
              <w:pStyle w:val="Compact"/>
              <w:jc w:val="left"/>
            </w:pPr>
            <w:r>
              <w:t xml:space="preserve">214,557.00</w:t>
            </w:r>
          </w:p>
        </w:tc>
      </w:tr>
    </w:tbl>
    <w:p>
      <w:pPr>
        <w:pStyle w:val="BodyText"/>
      </w:pPr>
      <w:r>
        <w:t xml:space="preserve">Payment Terms &amp; Conditions</w:t>
      </w:r>
    </w:p>
    <w:p>
      <w:pPr>
        <w:numPr>
          <w:ilvl w:val="0"/>
          <w:numId w:val="1001"/>
        </w:numPr>
        <w:pStyle w:val="Compact"/>
      </w:pPr>
      <w:r>
        <w:rPr>
          <w:bCs/>
          <w:b/>
        </w:rPr>
        <w:t xml:space="preserve">Payment Schedule:</w:t>
      </w:r>
      <w:r>
        <w:t xml:space="preserve"> </w:t>
      </w:r>
      <w:r>
        <w:t xml:space="preserve">Invoices are issued monthly in arrears. Payment is due within 30 calendar days of the invoice date via bank transfer to the account specified on the invoice.</w:t>
      </w:r>
    </w:p>
    <w:p>
      <w:pPr>
        <w:numPr>
          <w:ilvl w:val="0"/>
          <w:numId w:val="1001"/>
        </w:numPr>
        <w:pStyle w:val="Compact"/>
      </w:pPr>
      <w:r>
        <w:rPr>
          <w:bCs/>
          <w:b/>
        </w:rPr>
        <w:t xml:space="preserve">Bank Details:</w:t>
      </w:r>
      <w:r>
        <w:t xml:space="preserve"> </w:t>
      </w:r>
      <w:r>
        <w:t xml:space="preserve">TechnoBridge Solutions GmbH, IBAN: DE89 3704 0044 0532 0130 00, BIC: COBADEFFXXX, Bank: Commerzbank AG, Munich.</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this period, pricing may be subject to revision due to market fluctuations, exchange rate changes, or resource availability for the</w:t>
      </w:r>
      <w:r>
        <w:t xml:space="preserve"> </w:t>
      </w:r>
      <w:r>
        <w:t xml:space="preserve">Systems Engineer</w:t>
      </w:r>
      <w:r>
        <w:t xml:space="preserve"> </w:t>
      </w:r>
      <w:r>
        <w:t xml:space="preserve">role in</w:t>
      </w:r>
      <w:r>
        <w:t xml:space="preserve"> </w:t>
      </w:r>
      <w:r>
        <w:t xml:space="preserve">Germany Munich</w:t>
      </w:r>
      <w:r>
        <w:t xml:space="preserve">.</w:t>
      </w:r>
    </w:p>
    <w:p>
      <w:pPr>
        <w:numPr>
          <w:ilvl w:val="0"/>
          <w:numId w:val="1001"/>
        </w:numPr>
        <w:pStyle w:val="Compact"/>
      </w:pPr>
      <w:r>
        <w:rPr>
          <w:bCs/>
          <w:b/>
        </w:rPr>
        <w:t xml:space="preserve">Termination:</w:t>
      </w:r>
      <w:r>
        <w:t xml:space="preserve"> </w:t>
      </w:r>
      <w:r>
        <w:t xml:space="preserve">Either party may terminate the engagement with 60 days' written notice. In the event of early termination, all services rendered up to the termination date shall be invoiced in full.</w:t>
      </w:r>
    </w:p>
    <w:p>
      <w:pPr>
        <w:numPr>
          <w:ilvl w:val="0"/>
          <w:numId w:val="1001"/>
        </w:numPr>
        <w:pStyle w:val="Compact"/>
      </w:pPr>
      <w:r>
        <w:rPr>
          <w:bCs/>
          <w:b/>
        </w:rPr>
        <w:t xml:space="preserve">Liability:</w:t>
      </w:r>
      <w:r>
        <w:t xml:space="preserve"> </w:t>
      </w:r>
      <w:r>
        <w:t xml:space="preserve">TechnoBridge Solutions GmbH's total liability under this</w:t>
      </w:r>
      <w:r>
        <w:t xml:space="preserve"> </w:t>
      </w:r>
      <w:r>
        <w:t xml:space="preserve">Quotation Estimate</w:t>
      </w:r>
      <w:r>
        <w:t xml:space="preserve"> </w:t>
      </w:r>
      <w:r>
        <w:t xml:space="preserve">shall not exceed the total contract value. Liability is limited to direct damages and excludes consequential or indirect losses.</w:t>
      </w:r>
    </w:p>
    <w:p>
      <w:pPr>
        <w:numPr>
          <w:ilvl w:val="0"/>
          <w:numId w:val="1001"/>
        </w:numPr>
        <w:pStyle w:val="Compact"/>
      </w:pPr>
      <w:r>
        <w:rPr>
          <w:bCs/>
          <w:b/>
        </w:rPr>
        <w:t xml:space="preserve">Confidentiality:</w:t>
      </w:r>
      <w:r>
        <w:t xml:space="preserve"> </w:t>
      </w:r>
      <w:r>
        <w:t xml:space="preserve">The</w:t>
      </w:r>
      <w:r>
        <w:t xml:space="preserve"> </w:t>
      </w:r>
      <w:r>
        <w:t xml:space="preserve">Systems Engineer</w:t>
      </w:r>
      <w:r>
        <w:t xml:space="preserve"> </w:t>
      </w:r>
      <w:r>
        <w:t xml:space="preserve">and all supporting personnel shall be bound by a mutual Non-Disclosure Agreement (NDA) covering all proprietary information, system architectures, and operational data encountered during the engagement in</w:t>
      </w:r>
      <w:r>
        <w:t xml:space="preserve"> </w:t>
      </w:r>
      <w:r>
        <w:t xml:space="preserve">Germany Munich</w:t>
      </w:r>
      <w:r>
        <w:t xml:space="preserve">.</w:t>
      </w:r>
    </w:p>
    <w:p>
      <w:pPr>
        <w:numPr>
          <w:ilvl w:val="0"/>
          <w:numId w:val="1001"/>
        </w:numPr>
        <w:pStyle w:val="Compact"/>
      </w:pPr>
      <w:r>
        <w:rPr>
          <w:bCs/>
          <w:b/>
        </w:rPr>
        <w:t xml:space="preserve">Governing Law:</w:t>
      </w:r>
      <w:r>
        <w:t xml:space="preserve"> </w:t>
      </w:r>
      <w:r>
        <w:t xml:space="preserve">This agreement shall be governed by and construed in accordance with the laws of the Federal Republic of Germany. Any disputes shall be subject to the exclusive jurisdiction of the competent courts in Munich, Bavaria.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infrastructure failures affecting the</w:t>
      </w:r>
      <w:r>
        <w:t xml:space="preserve"> </w:t>
      </w:r>
      <w:r>
        <w:t xml:space="preserve">Germany Munich</w:t>
      </w:r>
      <w:r>
        <w:t xml:space="preserve"> </w:t>
      </w:r>
      <w:r>
        <w:t xml:space="preserve">region.</w:t>
      </w:r>
    </w:p>
    <w:p>
      <w:pPr>
        <w:pStyle w:val="FirstParagraph"/>
      </w:pPr>
      <w:r>
        <w:t xml:space="preserve">Acceptance &amp; Authorisation</w:t>
      </w:r>
    </w:p>
    <w:p>
      <w:pPr>
        <w:pStyle w:val="BodyText"/>
      </w:pPr>
      <w:r>
        <w:t xml:space="preserve">By signing below, the client acknowledges receipt of this</w:t>
      </w:r>
      <w:r>
        <w:t xml:space="preserve"> </w:t>
      </w:r>
      <w:r>
        <w:t xml:space="preserve">Quotation Estimate</w:t>
      </w:r>
      <w:r>
        <w:t xml:space="preserve"> </w:t>
      </w:r>
      <w:r>
        <w:t xml:space="preserve">and authorises TechnoBridge Solutions GmbH to proceed with the deployment of the</w:t>
      </w:r>
      <w:r>
        <w:t xml:space="preserve"> </w:t>
      </w:r>
      <w:r>
        <w:t xml:space="preserve">Systems Engineer</w:t>
      </w:r>
      <w:r>
        <w:t xml:space="preserve"> </w:t>
      </w:r>
      <w:r>
        <w:t xml:space="preserve">and the delivery of all services described herein at the designated location in</w:t>
      </w:r>
      <w:r>
        <w:t xml:space="preserve"> </w:t>
      </w:r>
      <w:r>
        <w:t xml:space="preserve">Germany Munich</w:t>
      </w:r>
      <w:r>
        <w:t xml:space="preserve">. This signature constitutes a binding acceptance of all terms, conditions, and pricing outlined in this document.</w:t>
      </w:r>
    </w:p>
    <w:p>
      <w:pPr>
        <w:pStyle w:val="BodyText"/>
      </w:pPr>
      <w:r>
        <w:rPr>
          <w:bCs/>
          <w:b/>
        </w:rPr>
        <w:t xml:space="preserve">For TechnoBridge Solutions GmbH</w:t>
      </w:r>
    </w:p>
    <w:p>
      <w:pPr>
        <w:pStyle w:val="BodyText"/>
      </w:pPr>
      <w:r>
        <w:t xml:space="preserve">Name: Dr. Markus Weber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[Client Company Name] GmbH</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(QTE-2025-MUC-0847) is a confidential commercial document issued by TechnoBridge Solutions GmbH for the exclusive use of the named client. It pertains to the engagement of a Systems Engineer for IT infrastructure services in Germany Munich. Reproduction or distribution without prior written consent is prohibited. Document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Germany Munich</dc:title>
  <dc:creator/>
  <dc:language>en</dc:language>
  <cp:keywords/>
  <dcterms:created xsi:type="dcterms:W3CDTF">2026-10-10T01:02:54Z</dcterms:created>
  <dcterms:modified xsi:type="dcterms:W3CDTF">2026-10-10T01:02:54Z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