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PT Nusantara Digital Solutions</w:t>
      </w:r>
    </w:p>
    <w:p>
      <w:pPr>
        <w:pStyle w:val="BodyText"/>
      </w:pPr>
      <w:r>
        <w:t xml:space="preserve">Jl. Jend. Sudirman Kav. 52-53, SCBD Lot 28, Jakarta Selatan 12190, Indonesia Jakarta</w:t>
      </w:r>
    </w:p>
    <w:p>
      <w:pPr>
        <w:pStyle w:val="BodyText"/>
      </w:pPr>
      <w:r>
        <w:t xml:space="preserve">Tel: +62-21-5790-1234 | Email: quotations@nusantarasolutions.co.id</w:t>
      </w:r>
    </w:p>
    <w:p>
      <w:pPr>
        <w:pStyle w:val="BodyText"/>
      </w:pPr>
      <w:r>
        <w:t xml:space="preserve">NPWP: 01.234.567.8-011.000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QTE-2025-JKT-0047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Indonesia Jakarta</w:t>
      </w:r>
    </w:p>
    <w:p>
      <w:pPr>
        <w:pStyle w:val="BodyText"/>
      </w:pPr>
      <w:r>
        <w:rPr>
          <w:bCs/>
          <w:b/>
        </w:rPr>
        <w:t xml:space="preserve">Prepared For (Client):</w:t>
      </w:r>
      <w:r>
        <w:t xml:space="preserve"> </w:t>
      </w:r>
      <w:r>
        <w:t xml:space="preserve">PT Artha Teknologi Mandiri</w:t>
      </w:r>
      <w:r>
        <w:br/>
      </w:r>
      <w:r>
        <w:t xml:space="preserve">Menara Astra, Lantai 25</w:t>
      </w:r>
      <w:r>
        <w:br/>
      </w:r>
      <w:r>
        <w:t xml:space="preserve">Jl. Jend. Sudirman Kav. 27-28</w:t>
      </w:r>
      <w:r>
        <w:br/>
      </w:r>
      <w:r>
        <w:t xml:space="preserve">Jakarta Selatan 12920, Indonesia Jakarta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Andi Wijaya, PMP</w:t>
      </w:r>
      <w:r>
        <w:br/>
      </w:r>
      <w:r>
        <w:t xml:space="preserve">Senior Account Manager</w:t>
      </w:r>
      <w:r>
        <w:br/>
      </w:r>
      <w:r>
        <w:t xml:space="preserve">PT Nusantara Digital Solutions</w:t>
      </w:r>
      <w:r>
        <w:br/>
      </w:r>
      <w:r>
        <w:t xml:space="preserve">Indonesia Jakarta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PT Nusantara Digital Solutions to provide a comprehensive and transparent cost breakdown for the engagement of a dedicated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to support the client's infrastructure modernization project.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will be physically stationed at the client's office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will be responsible for the design, implementation, monitoring, and maintenance of the enterprise IT infrastructure, including server environments, network architecture, cloud hybrid solutions, and cybersecurity frameworks.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engagement period commencing from the date of contract execution.</w:t>
      </w:r>
    </w:p>
    <w:bookmarkEnd w:id="21"/>
    <w:bookmarkStart w:id="22" w:name="detailed-cost-breakdown"/>
    <w:p>
      <w:pPr>
        <w:pStyle w:val="Heading2"/>
      </w:pPr>
      <w:r>
        <w:t xml:space="preserve">2.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Systems Engineer – Monthly Professional Fee (on-site, Indonesia Jakarta)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Full-time, Mon–Fri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Infrastructure Audit &amp; Assessment (initial)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Network &amp; Server Configuration (hybrid cloud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documentation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Cybersecurity Hardening &amp; Compliance (ISO 27001 alignment)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OJK guidelines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Ongoing Monitoring, Patching &amp; Incident Response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remote + on-site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Knowledge Transfer &amp; Training Sessions (client IT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 per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Quarterly Performance Review &amp; Roadmap Update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written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Allowance (within Indonesia Jakarta)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allowance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 of labor cost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Applicable Taxes (PPN 11% + PPh 23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Indonesian tax law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947,240,000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USD 59,200</w:t>
            </w:r>
          </w:p>
        </w:tc>
      </w:tr>
    </w:tbl>
    <w:bookmarkEnd w:id="22"/>
    <w:bookmarkStart w:id="23" w:name="X699226d96cf853a1524edd3f9b21e6f0f10442f"/>
    <w:p>
      <w:pPr>
        <w:pStyle w:val="Heading2"/>
      </w:pPr>
      <w:r>
        <w:t xml:space="preserve">3. Systems Engineer Qualifications and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assigned to this project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shall possess a minimum of eight (8) years of professional experience in enterprise systems engineering, with demonstrated expertise in the following domains: Linux and Windows Server administration, VMware and Hyper-V virtualization, AWS/Azure hybrid cloud architecture, Cisco and Juniper network engineering, DevOps CI/CD pipelines, and ITIL-aligned service management.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must hold at least two of the following certifications: AWS Solutions Architect Professional, Cisco CCNP/CCIE, Microsoft Azure Administrator (AZ-104), or CompTIA Security+. All deliverables produced by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be submitted in both Bahasa Indonesia and English to ensure full compliance with local regulatory requirements in</w:t>
      </w:r>
      <w:r>
        <w:t xml:space="preserve"> </w:t>
      </w:r>
      <w:r>
        <w:t xml:space="preserve">Indonesia Jakarta</w:t>
      </w:r>
      <w:r>
        <w:t xml:space="preserve">.</w:t>
      </w:r>
    </w:p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stipulates the following payment schedule, payable via bank transfer to the account of PT Nusantara Digital Solutions, Bank Mandiri, Indonesia Jakarta: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Payment:</w:t>
      </w:r>
      <w:r>
        <w:t xml:space="preserve"> </w:t>
      </w:r>
      <w:r>
        <w:t xml:space="preserve">Due within seven (7) business days of contract signing – IDR 284,172,000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Due upon completion of infrastructure audit, configuration, and security hardening – IDR 378,896,000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Payment:</w:t>
      </w:r>
      <w:r>
        <w:t xml:space="preserve"> </w:t>
      </w:r>
      <w:r>
        <w:t xml:space="preserve">Due upon successful completion of the twelve-month engagement and final acceptance – IDR 284,172,000</w:t>
      </w:r>
    </w:p>
    <w:p>
      <w:pPr>
        <w:pStyle w:val="FirstParagraph"/>
      </w:pPr>
      <w:r>
        <w:t xml:space="preserve">All invoices shall be issued in accordance with Indonesian tax regulations. Late payments shall incur a penalty of 1.5% per month on the outstanding balance.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due to market fluctuations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comply with all data protection regulations under Indonesia's Personal Data Protection Law (UU PDP No. 27/2022) and the client's internal information security policies.</w:t>
      </w:r>
    </w:p>
    <w:p>
      <w:pPr>
        <w:numPr>
          <w:ilvl w:val="0"/>
          <w:numId w:val="1002"/>
        </w:numPr>
        <w:pStyle w:val="Compact"/>
      </w:pPr>
      <w:r>
        <w:t xml:space="preserve">Any scope changes or additional services requested by the client beyond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change-order document and mutual written approval.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maintain professional confidentiality and sign a Non-Disclosure Agreement (NDA) prior to commencing work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government-mandated lockdowns, or civil unrest in</w:t>
      </w:r>
      <w:r>
        <w:t xml:space="preserve"> </w:t>
      </w:r>
      <w:r>
        <w:t xml:space="preserve">Indonesia Jakarta</w:t>
      </w:r>
      <w:r>
        <w:t xml:space="preserve">, shall suspend obligations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under the rules of the Indonesian National Board of Arbitration (BANI) seated in Jakarta.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does not include the cost of hardware procurement, third-party software licenses, or cloud service subscription fees. These items shall be billed separately at cost plus a 5% handling fee. The Systems Engineer will provide a recommended bill of materials (BOM) within the first two weeks of engagement.</w:t>
      </w:r>
    </w:p>
    <w:bookmarkEnd w:id="25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 Jakarta</w:t>
      </w:r>
      <w:r>
        <w:t xml:space="preserve">.</w:t>
      </w:r>
    </w:p>
    <w:bookmarkStart w:id="26" w:name="for-pt-nusantara-digital-solutions"/>
    <w:p>
      <w:pPr>
        <w:pStyle w:val="Heading4"/>
      </w:pPr>
      <w:r>
        <w:t xml:space="preserve">For: PT Nusantara Digital Solutions</w:t>
      </w:r>
    </w:p>
    <w:p>
      <w:pPr>
        <w:pStyle w:val="FirstParagraph"/>
      </w:pPr>
      <w:r>
        <w:t xml:space="preserve">Name: Andi Wijaya, PMP</w:t>
      </w:r>
    </w:p>
    <w:p>
      <w:pPr>
        <w:pStyle w:val="BodyText"/>
      </w:pPr>
      <w:r>
        <w:t xml:space="preserve">Title: Senior Account Manager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 &amp; Company Stamp</w:t>
      </w:r>
    </w:p>
    <w:bookmarkEnd w:id="26"/>
    <w:bookmarkStart w:id="27" w:name="for-pt-artha-teknologi-mandiri"/>
    <w:p>
      <w:pPr>
        <w:pStyle w:val="Heading4"/>
      </w:pPr>
      <w:r>
        <w:t xml:space="preserve">For: PT Artha Teknologi Mandiri</w:t>
      </w:r>
    </w:p>
    <w:p>
      <w:pPr>
        <w:pStyle w:val="FirstParagraph"/>
      </w:pPr>
      <w:r>
        <w:t xml:space="preserve">Name: ____________________</w:t>
      </w:r>
    </w:p>
    <w:p>
      <w:pPr>
        <w:pStyle w:val="BodyText"/>
      </w:pPr>
      <w:r>
        <w:t xml:space="preserve">Title: 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 &amp; Company Stamp</w:t>
      </w:r>
    </w:p>
    <w:bookmarkEnd w:id="27"/>
    <w:p>
      <w:pPr>
        <w:pStyle w:val="BodyText"/>
      </w:pPr>
      <w:r>
        <w:t xml:space="preserve">PT Nusantara Digital Solutions | Quotation Estimate QTE-2025-JKT-0047 | Indonesia Jakarta</w:t>
      </w:r>
    </w:p>
    <w:p>
      <w:pPr>
        <w:pStyle w:val="BodyText"/>
      </w:pPr>
      <w:r>
        <w:t xml:space="preserve">This document is the property of PT Nusantara Digital Solutions and is intended solely for the named recipient. Unauthorized reproduction or distribution is prohibited.</w:t>
      </w:r>
    </w:p>
    <w:p>
      <w:pPr>
        <w:pStyle w:val="BodyText"/>
      </w:pPr>
      <w:r>
        <w:t xml:space="preserve">Page 1 of 1 | Generated: 15 June 2025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Systems Engineer - Indonesia Jakarta</dc:title>
  <dc:creator/>
  <dc:language>en</dc:language>
  <cp:keywords/>
  <dcterms:created xsi:type="dcterms:W3CDTF">2026-10-10T04:02:50Z</dcterms:created>
  <dcterms:modified xsi:type="dcterms:W3CDTF">2026-10-10T04:02:50Z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