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Services for Systems Engineer Engagement</w:t>
      </w:r>
    </w:p>
    <w:p>
      <w:pPr>
        <w:pStyle w:val="BodyText"/>
      </w:pPr>
      <w:r>
        <w:t xml:space="preserve">Location: Iran Tehran | Reference No: QTE-IRN-2025-0472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Meridian Technical Solutions Co.</w:t>
      </w:r>
      <w:r>
        <w:br/>
      </w:r>
      <w:r>
        <w:rPr>
          <w:bCs/>
          <w:b/>
        </w:rPr>
        <w:t xml:space="preserve">Prepared For:</w:t>
      </w:r>
      <w:r>
        <w:t xml:space="preserve"> </w:t>
      </w:r>
      <w:r>
        <w:t xml:space="preserve">[Client Name / Organization]</w:t>
      </w:r>
    </w:p>
    <w:bookmarkStart w:id="21" w:name="executive-summary"/>
    <w:p>
      <w:pPr>
        <w:pStyle w:val="Heading2"/>
      </w:pPr>
      <w:r>
        <w:t xml:space="preserve">1. Executive Summary</w:t>
      </w:r>
    </w:p>
    <w:p>
      <w:pPr>
        <w:pStyle w:val="FirstParagraph"/>
      </w:pPr>
      <w:r>
        <w:t xml:space="preserve">This Quotation Estimate is issued by Meridian Technical Solutions Co. to provide a comprehensive financial and operational proposal for the engagement of a qualified Systems Engineer to deliver critical infrastructure design, implementation, and maintenance services within the Iran Tehran metropolitan area. This Quotation Estimate has been carefully prepared to reflect current market rates, local regulatory requirements, and the specific technical demands of the project scope outlined herein.</w:t>
      </w:r>
    </w:p>
    <w:p>
      <w:pPr>
        <w:pStyle w:val="BodyText"/>
      </w:pPr>
      <w:r>
        <w:t xml:space="preserve">The Systems Engineer role described in this Quotation Estimate encompasses the full lifecycle of enterprise IT infrastructure, including network architecture design, server provisioning, cloud migration planning, cybersecurity hardening, and ongoing operational support. All services will be delivered on-site and remotely within the Iran Tehran region, ensuring compliance with local telecommunications regulations and data sovereignty mandates.</w:t>
      </w:r>
    </w:p>
    <w:bookmarkEnd w:id="21"/>
    <w:bookmarkStart w:id="22" w:name="scope-of-work"/>
    <w:p>
      <w:pPr>
        <w:pStyle w:val="Heading2"/>
      </w:pPr>
      <w:r>
        <w:t xml:space="preserve">2. Scope of Work</w:t>
      </w:r>
    </w:p>
    <w:p>
      <w:pPr>
        <w:pStyle w:val="FirstParagraph"/>
      </w:pPr>
      <w:r>
        <w:t xml:space="preserve">The Systems Engineer engaged under this Quotation Estimate will be responsible for the following deliverables and activities:</w:t>
      </w:r>
    </w:p>
    <w:p>
      <w:pPr>
        <w:numPr>
          <w:ilvl w:val="0"/>
          <w:numId w:val="1001"/>
        </w:numPr>
        <w:pStyle w:val="Compact"/>
      </w:pPr>
      <w:r>
        <w:rPr>
          <w:bCs/>
          <w:b/>
        </w:rPr>
        <w:t xml:space="preserve">Infrastructure Assessment:</w:t>
      </w:r>
      <w:r>
        <w:t xml:space="preserve"> </w:t>
      </w:r>
      <w:r>
        <w:t xml:space="preserve">Conduct a complete audit of the existing IT infrastructure at the client's Iran Tehran office facilities, including hardware inventory, network topology mapping, and software license verification.</w:t>
      </w:r>
    </w:p>
    <w:p>
      <w:pPr>
        <w:numPr>
          <w:ilvl w:val="0"/>
          <w:numId w:val="1001"/>
        </w:numPr>
        <w:pStyle w:val="Compact"/>
      </w:pPr>
      <w:r>
        <w:rPr>
          <w:bCs/>
          <w:b/>
        </w:rPr>
        <w:t xml:space="preserve">System Design &amp; Architecture:</w:t>
      </w:r>
      <w:r>
        <w:t xml:space="preserve"> </w:t>
      </w:r>
      <w:r>
        <w:t xml:space="preserve">Develop detailed technical specifications for a scalable, redundant server and network architecture tailored to the operational requirements of the client's business units located in Iran Tehran.</w:t>
      </w:r>
    </w:p>
    <w:p>
      <w:pPr>
        <w:numPr>
          <w:ilvl w:val="0"/>
          <w:numId w:val="1001"/>
        </w:numPr>
        <w:pStyle w:val="Compact"/>
      </w:pPr>
      <w:r>
        <w:rPr>
          <w:bCs/>
          <w:b/>
        </w:rPr>
        <w:t xml:space="preserve">Implementation &amp; Deployment:</w:t>
      </w:r>
      <w:r>
        <w:t xml:space="preserve"> </w:t>
      </w:r>
      <w:r>
        <w:t xml:space="preserve">Execute the physical and logical installation of servers, storage arrays, network switches, firewalls, and associated cabling infrastructure at the designated Iran Tehran data center location.</w:t>
      </w:r>
    </w:p>
    <w:p>
      <w:pPr>
        <w:numPr>
          <w:ilvl w:val="0"/>
          <w:numId w:val="1001"/>
        </w:numPr>
        <w:pStyle w:val="Compact"/>
      </w:pPr>
      <w:r>
        <w:rPr>
          <w:bCs/>
          <w:b/>
        </w:rPr>
        <w:t xml:space="preserve">Cloud &amp; Hybrid Integration:</w:t>
      </w:r>
      <w:r>
        <w:t xml:space="preserve"> </w:t>
      </w:r>
      <w:r>
        <w:t xml:space="preserve">Configure hybrid cloud connectivity solutions that comply with Iran's national data residency regulations, ensuring that sensitive information remains hosted within the Iran Tehran jurisdiction.</w:t>
      </w:r>
    </w:p>
    <w:p>
      <w:pPr>
        <w:numPr>
          <w:ilvl w:val="0"/>
          <w:numId w:val="1001"/>
        </w:numPr>
        <w:pStyle w:val="Compact"/>
      </w:pPr>
      <w:r>
        <w:rPr>
          <w:bCs/>
          <w:b/>
        </w:rPr>
        <w:t xml:space="preserve">Cybersecurity Hardening:</w:t>
      </w:r>
      <w:r>
        <w:t xml:space="preserve"> </w:t>
      </w:r>
      <w:r>
        <w:t xml:space="preserve">Implement multi-layered security protocols, intrusion detection systems, and access control frameworks in accordance with the Information and Communication Technology Authority of Iran (ICTA) guidelines.</w:t>
      </w:r>
    </w:p>
    <w:p>
      <w:pPr>
        <w:numPr>
          <w:ilvl w:val="0"/>
          <w:numId w:val="1001"/>
        </w:numPr>
        <w:pStyle w:val="Compact"/>
      </w:pPr>
      <w:r>
        <w:rPr>
          <w:bCs/>
          <w:b/>
        </w:rPr>
        <w:t xml:space="preserve">Documentation &amp; Training:</w:t>
      </w:r>
      <w:r>
        <w:t xml:space="preserve"> </w:t>
      </w:r>
      <w:r>
        <w:t xml:space="preserve">Produce comprehensive technical documentation, runbooks, and conduct knowledge-transfer sessions for the client's in-house technical staff in Iran Tehran.</w:t>
      </w:r>
    </w:p>
    <w:p>
      <w:pPr>
        <w:numPr>
          <w:ilvl w:val="0"/>
          <w:numId w:val="1001"/>
        </w:numPr>
        <w:pStyle w:val="Compact"/>
      </w:pPr>
      <w:r>
        <w:rPr>
          <w:bCs/>
          <w:b/>
        </w:rPr>
        <w:t xml:space="preserve">Ongoing Support &amp; Maintenance:</w:t>
      </w:r>
      <w:r>
        <w:t xml:space="preserve"> </w:t>
      </w:r>
      <w:r>
        <w:t xml:space="preserve">Provide a 12-month post-implementation support window with guaranteed response times for critical incidents affecting systems in the Iran Tehran operational zone.</w:t>
      </w:r>
    </w:p>
    <w:bookmarkEnd w:id="22"/>
    <w:bookmarkStart w:id="23" w:name="quotation-estimate-financial-breakdown"/>
    <w:p>
      <w:pPr>
        <w:pStyle w:val="Heading2"/>
      </w:pPr>
      <w:r>
        <w:t xml:space="preserve">3. Quotation Estimate – Financial Breakdown</w:t>
      </w:r>
    </w:p>
    <w:p>
      <w:pPr>
        <w:pStyle w:val="FirstParagraph"/>
      </w:pPr>
      <w:r>
        <w:t xml:space="preserve">The following table constitutes the detailed Quotation Estimate for all services, materials, and professional fees associated with the Systems Engineer engagement in Iran Tehran. All monetary values are expressed in United States Dollars (USD) unless otherwise noted.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Systems Engineer – Senior (Infrastructure Audit &amp; Assessment Phase)</w:t>
            </w:r>
          </w:p>
        </w:tc>
        <w:tc>
          <w:tcPr/>
          <w:p>
            <w:pPr>
              <w:pStyle w:val="Compact"/>
              <w:jc w:val="left"/>
            </w:pPr>
            <w:r>
              <w:t xml:space="preserve">10 working days</w:t>
            </w:r>
          </w:p>
        </w:tc>
        <w:tc>
          <w:tcPr/>
          <w:p>
            <w:pPr>
              <w:pStyle w:val="Compact"/>
              <w:jc w:val="left"/>
            </w:pPr>
            <w:r>
              <w:t xml:space="preserve">$185.00 / day</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Systems Engineer – Senior (Architecture Design &amp; Documentation)</w:t>
            </w:r>
          </w:p>
        </w:tc>
        <w:tc>
          <w:tcPr/>
          <w:p>
            <w:pPr>
              <w:pStyle w:val="Compact"/>
              <w:jc w:val="left"/>
            </w:pPr>
            <w:r>
              <w:t xml:space="preserve">15 working days</w:t>
            </w:r>
          </w:p>
        </w:tc>
        <w:tc>
          <w:tcPr/>
          <w:p>
            <w:pPr>
              <w:pStyle w:val="Compact"/>
              <w:jc w:val="left"/>
            </w:pPr>
            <w:r>
              <w:t xml:space="preserve">$185.00 / day</w:t>
            </w:r>
          </w:p>
        </w:tc>
        <w:tc>
          <w:tcPr/>
          <w:p>
            <w:pPr>
              <w:pStyle w:val="Compact"/>
              <w:jc w:val="left"/>
            </w:pPr>
            <w:r>
              <w:t xml:space="preserve">$2,775.00</w:t>
            </w:r>
          </w:p>
        </w:tc>
      </w:tr>
      <w:tr>
        <w:tc>
          <w:tcPr/>
          <w:p>
            <w:pPr>
              <w:pStyle w:val="Compact"/>
              <w:jc w:val="left"/>
            </w:pPr>
            <w:r>
              <w:t xml:space="preserve">03</w:t>
            </w:r>
          </w:p>
        </w:tc>
        <w:tc>
          <w:tcPr/>
          <w:p>
            <w:pPr>
              <w:pStyle w:val="Compact"/>
              <w:jc w:val="left"/>
            </w:pPr>
            <w:r>
              <w:t xml:space="preserve">Systems Engineer – Senior (Implementation &amp; Deployment at Iran Tehran Site)</w:t>
            </w:r>
          </w:p>
        </w:tc>
        <w:tc>
          <w:tcPr/>
          <w:p>
            <w:pPr>
              <w:pStyle w:val="Compact"/>
              <w:jc w:val="left"/>
            </w:pPr>
            <w:r>
              <w:t xml:space="preserve">25 working days</w:t>
            </w:r>
          </w:p>
        </w:tc>
        <w:tc>
          <w:tcPr/>
          <w:p>
            <w:pPr>
              <w:pStyle w:val="Compact"/>
              <w:jc w:val="left"/>
            </w:pPr>
            <w:r>
              <w:t xml:space="preserve">$195.00 / day</w:t>
            </w:r>
          </w:p>
        </w:tc>
        <w:tc>
          <w:tcPr/>
          <w:p>
            <w:pPr>
              <w:pStyle w:val="Compact"/>
              <w:jc w:val="left"/>
            </w:pPr>
            <w:r>
              <w:t xml:space="preserve">$4,875.00</w:t>
            </w:r>
          </w:p>
        </w:tc>
      </w:tr>
      <w:tr>
        <w:tc>
          <w:tcPr/>
          <w:p>
            <w:pPr>
              <w:pStyle w:val="Compact"/>
              <w:jc w:val="left"/>
            </w:pPr>
            <w:r>
              <w:t xml:space="preserve">04</w:t>
            </w:r>
          </w:p>
        </w:tc>
        <w:tc>
          <w:tcPr/>
          <w:p>
            <w:pPr>
              <w:pStyle w:val="Compact"/>
              <w:jc w:val="left"/>
            </w:pPr>
            <w:r>
              <w:t xml:space="preserve">Systems Engineer – Mid-Level (Cloud &amp; Hybrid Integration Configuration)</w:t>
            </w:r>
          </w:p>
        </w:tc>
        <w:tc>
          <w:tcPr/>
          <w:p>
            <w:pPr>
              <w:pStyle w:val="Compact"/>
              <w:jc w:val="left"/>
            </w:pPr>
            <w:r>
              <w:t xml:space="preserve">12 working days</w:t>
            </w:r>
          </w:p>
        </w:tc>
        <w:tc>
          <w:tcPr/>
          <w:p>
            <w:pPr>
              <w:pStyle w:val="Compact"/>
              <w:jc w:val="left"/>
            </w:pPr>
            <w:r>
              <w:t xml:space="preserve">$145.00 / day</w:t>
            </w:r>
          </w:p>
        </w:tc>
        <w:tc>
          <w:tcPr/>
          <w:p>
            <w:pPr>
              <w:pStyle w:val="Compact"/>
              <w:jc w:val="left"/>
            </w:pPr>
            <w:r>
              <w:t xml:space="preserve">$1,740.00</w:t>
            </w:r>
          </w:p>
        </w:tc>
      </w:tr>
      <w:tr>
        <w:tc>
          <w:tcPr/>
          <w:p>
            <w:pPr>
              <w:pStyle w:val="Compact"/>
              <w:jc w:val="left"/>
            </w:pPr>
            <w:r>
              <w:t xml:space="preserve">05</w:t>
            </w:r>
          </w:p>
        </w:tc>
        <w:tc>
          <w:tcPr/>
          <w:p>
            <w:pPr>
              <w:pStyle w:val="Compact"/>
              <w:jc w:val="left"/>
            </w:pPr>
            <w:r>
              <w:t xml:space="preserve">Systems Engineer – Mid-Level (Cybersecurity Hardening &amp; ICTA Compliance)</w:t>
            </w:r>
          </w:p>
        </w:tc>
        <w:tc>
          <w:tcPr/>
          <w:p>
            <w:pPr>
              <w:pStyle w:val="Compact"/>
              <w:jc w:val="left"/>
            </w:pPr>
            <w:r>
              <w:t xml:space="preserve">10 working days</w:t>
            </w:r>
          </w:p>
        </w:tc>
        <w:tc>
          <w:tcPr/>
          <w:p>
            <w:pPr>
              <w:pStyle w:val="Compact"/>
              <w:jc w:val="left"/>
            </w:pPr>
            <w:r>
              <w:t xml:space="preserve">$145.00 / day</w:t>
            </w:r>
          </w:p>
        </w:tc>
        <w:tc>
          <w:tcPr/>
          <w:p>
            <w:pPr>
              <w:pStyle w:val="Compact"/>
              <w:jc w:val="left"/>
            </w:pPr>
            <w:r>
              <w:t xml:space="preserve">$1,450.00</w:t>
            </w:r>
          </w:p>
        </w:tc>
      </w:tr>
      <w:tr>
        <w:tc>
          <w:tcPr/>
          <w:p>
            <w:pPr>
              <w:pStyle w:val="Compact"/>
              <w:jc w:val="left"/>
            </w:pPr>
            <w:r>
              <w:t xml:space="preserve">06</w:t>
            </w:r>
          </w:p>
        </w:tc>
        <w:tc>
          <w:tcPr/>
          <w:p>
            <w:pPr>
              <w:pStyle w:val="Compact"/>
              <w:jc w:val="left"/>
            </w:pPr>
            <w:r>
              <w:t xml:space="preserve">Systems Engineer – Junior (Documentation, Testing &amp; Training Sessions)</w:t>
            </w:r>
          </w:p>
        </w:tc>
        <w:tc>
          <w:tcPr/>
          <w:p>
            <w:pPr>
              <w:pStyle w:val="Compact"/>
              <w:jc w:val="left"/>
            </w:pPr>
            <w:r>
              <w:t xml:space="preserve">8 working days</w:t>
            </w:r>
          </w:p>
        </w:tc>
        <w:tc>
          <w:tcPr/>
          <w:p>
            <w:pPr>
              <w:pStyle w:val="Compact"/>
              <w:jc w:val="left"/>
            </w:pPr>
            <w:r>
              <w:t xml:space="preserve">$110.00 / day</w:t>
            </w:r>
          </w:p>
        </w:tc>
        <w:tc>
          <w:tcPr/>
          <w:p>
            <w:pPr>
              <w:pStyle w:val="Compact"/>
              <w:jc w:val="left"/>
            </w:pPr>
            <w:r>
              <w:t xml:space="preserve">$880.00</w:t>
            </w:r>
          </w:p>
        </w:tc>
      </w:tr>
      <w:tr>
        <w:tc>
          <w:tcPr/>
          <w:p>
            <w:pPr>
              <w:pStyle w:val="Compact"/>
              <w:jc w:val="left"/>
            </w:pPr>
            <w:r>
              <w:t xml:space="preserve">07</w:t>
            </w:r>
          </w:p>
        </w:tc>
        <w:tc>
          <w:tcPr/>
          <w:p>
            <w:pPr>
              <w:pStyle w:val="Compact"/>
              <w:jc w:val="left"/>
            </w:pPr>
            <w:r>
              <w:t xml:space="preserve">Travel, Accommodation &amp; Local Logistics (Iran Tehran, 75 working days total)</w:t>
            </w:r>
          </w:p>
        </w:tc>
        <w:tc>
          <w:tcPr/>
          <w:p>
            <w:pPr>
              <w:pStyle w:val="Compact"/>
              <w:jc w:val="left"/>
            </w:pPr>
            <w:r>
              <w:t xml:space="preserve">75 days</w:t>
            </w:r>
          </w:p>
        </w:tc>
        <w:tc>
          <w:tcPr/>
          <w:p>
            <w:pPr>
              <w:pStyle w:val="Compact"/>
              <w:jc w:val="left"/>
            </w:pPr>
            <w:r>
              <w:t xml:space="preserve">$65.00 / day</w:t>
            </w:r>
          </w:p>
        </w:tc>
        <w:tc>
          <w:tcPr/>
          <w:p>
            <w:pPr>
              <w:pStyle w:val="Compact"/>
              <w:jc w:val="left"/>
            </w:pPr>
            <w:r>
              <w:t xml:space="preserve">$4,875.00</w:t>
            </w:r>
          </w:p>
        </w:tc>
      </w:tr>
      <w:tr>
        <w:tc>
          <w:tcPr/>
          <w:p>
            <w:pPr>
              <w:pStyle w:val="Compact"/>
              <w:jc w:val="left"/>
            </w:pPr>
            <w:r>
              <w:t xml:space="preserve">08</w:t>
            </w:r>
          </w:p>
        </w:tc>
        <w:tc>
          <w:tcPr/>
          <w:p>
            <w:pPr>
              <w:pStyle w:val="Compact"/>
              <w:jc w:val="left"/>
            </w:pPr>
            <w:r>
              <w:t xml:space="preserve">Post-Implementation Support &amp; Maintenance (12-month retainer)</w:t>
            </w:r>
          </w:p>
        </w:tc>
        <w:tc>
          <w:tcPr/>
          <w:p>
            <w:pPr>
              <w:pStyle w:val="Compact"/>
              <w:jc w:val="left"/>
            </w:pPr>
            <w:r>
              <w:t xml:space="preserve">12 months</w:t>
            </w:r>
          </w:p>
        </w:tc>
        <w:tc>
          <w:tcPr/>
          <w:p>
            <w:pPr>
              <w:pStyle w:val="Compact"/>
              <w:jc w:val="left"/>
            </w:pPr>
            <w:r>
              <w:t xml:space="preserve">$2,200.00 / month</w:t>
            </w:r>
          </w:p>
        </w:tc>
        <w:tc>
          <w:tcPr/>
          <w:p>
            <w:pPr>
              <w:pStyle w:val="Compact"/>
              <w:jc w:val="left"/>
            </w:pPr>
            <w:r>
              <w:t xml:space="preserve">$26,400.00</w:t>
            </w:r>
          </w:p>
        </w:tc>
      </w:tr>
      <w:tr>
        <w:tc>
          <w:tcPr/>
          <w:p>
            <w:pPr>
              <w:pStyle w:val="Compact"/>
              <w:jc w:val="left"/>
            </w:pPr>
            <w:r>
              <w:t xml:space="preserve">09</w:t>
            </w:r>
          </w:p>
        </w:tc>
        <w:tc>
          <w:tcPr/>
          <w:p>
            <w:pPr>
              <w:pStyle w:val="Compact"/>
              <w:jc w:val="left"/>
            </w:pPr>
            <w:r>
              <w:t xml:space="preserve">Contingency &amp; Unforeseen Technical Challenges (8% of items 01–08)</w:t>
            </w:r>
          </w:p>
        </w:tc>
        <w:tc>
          <w:tcPr/>
          <w:p>
            <w:pPr>
              <w:pStyle w:val="Compact"/>
              <w:jc w:val="left"/>
            </w:pPr>
            <w:r>
              <w:t xml:space="preserve">—</w:t>
            </w:r>
          </w:p>
        </w:tc>
        <w:tc>
          <w:tcPr/>
          <w:p>
            <w:pPr>
              <w:pStyle w:val="Compact"/>
              <w:jc w:val="left"/>
            </w:pPr>
            <w:r>
              <w:t xml:space="preserve">—</w:t>
            </w:r>
          </w:p>
        </w:tc>
        <w:tc>
          <w:tcPr/>
          <w:p>
            <w:pPr>
              <w:pStyle w:val="Compact"/>
              <w:jc w:val="left"/>
            </w:pPr>
            <w:r>
              <w:t xml:space="preserve">$3,378.60</w:t>
            </w:r>
          </w:p>
        </w:tc>
      </w:tr>
      <w:tr>
        <w:tc>
          <w:tcPr>
            <w:gridSpan w:val="4"/>
          </w:tcPr>
          <w:p>
            <w:pPr>
              <w:pStyle w:val="Compact"/>
              <w:jc w:val="right"/>
            </w:pPr>
            <w:r>
              <w:t xml:space="preserve">TOTAL QUOTATION ESTIMATE (USD)</w:t>
            </w:r>
          </w:p>
        </w:tc>
        <w:tc>
          <w:tcPr/>
          <w:p>
            <w:pPr>
              <w:pStyle w:val="Compact"/>
              <w:jc w:val="left"/>
            </w:pPr>
            <w:r>
              <w:t xml:space="preserve">$48,223.60</w:t>
            </w:r>
          </w:p>
        </w:tc>
      </w:tr>
    </w:tbl>
    <w:bookmarkEnd w:id="23"/>
    <w:bookmarkStart w:id="24" w:name="terms-and-conditions"/>
    <w:p>
      <w:pPr>
        <w:pStyle w:val="Heading2"/>
      </w:pPr>
      <w:r>
        <w:t xml:space="preserve">4. Terms and Conditions</w:t>
      </w:r>
    </w:p>
    <w:p>
      <w:pPr>
        <w:pStyle w:val="FirstParagraph"/>
      </w:pPr>
      <w:r>
        <w:t xml:space="preserve">This Quotation Estimate is valid for a period of thirty (30) calendar days from the date of issue. Acceptance of this Quotation Estimate constitutes a binding agreement between the parties for the Systems Engineer services described herein. Payment terms are structured as follows: 30% advance upon contract signing, 40% upon completion of the implementation phase in Iran Tehran, and the remaining 30% upon successful handover and commencement of the support period.</w:t>
      </w:r>
    </w:p>
    <w:p>
      <w:pPr>
        <w:pStyle w:val="BodyText"/>
      </w:pPr>
      <w:r>
        <w:t xml:space="preserve">All work performed by the Systems Engineer team will adhere to the labor laws, tax regulations, and professional licensing requirements applicable in Iran Tehran. The client is responsible for providing valid work permits, local business registration documentation, and any necessary governmental clearances required for foreign or expatriate technical personnel operating within the Iran Tehran jurisdiction.</w:t>
      </w:r>
    </w:p>
    <w:p>
      <w:pPr>
        <w:pStyle w:val="BodyText"/>
      </w:pPr>
      <w:r>
        <w:t xml:space="preserve">Intellectual property generated specifically for the client during the engagement, including custom architecture diagrams, configuration scripts, and security policies, shall vest in the client upon full payment. General methodologies, proprietary tools, and pre-existing frameworks remain the property of Meridian Technical Solutions Co.</w:t>
      </w:r>
    </w:p>
    <w:bookmarkEnd w:id="24"/>
    <w:bookmarkStart w:id="25" w:name="assumptions-and-exclusions"/>
    <w:p>
      <w:pPr>
        <w:pStyle w:val="Heading2"/>
      </w:pPr>
      <w:r>
        <w:t xml:space="preserve">5. Assumptions and Exclusions</w:t>
      </w:r>
    </w:p>
    <w:p>
      <w:pPr>
        <w:pStyle w:val="FirstParagraph"/>
      </w:pPr>
      <w:r>
        <w:rPr>
          <w:bCs/>
          <w:b/>
        </w:rPr>
        <w:t xml:space="preserve">Important Note:</w:t>
      </w:r>
      <w:r>
        <w:t xml:space="preserve"> </w:t>
      </w:r>
      <w:r>
        <w:t xml:space="preserve">This Quotation Estimate assumes that the client will provide dedicated on-site workspace, reliable internet connectivity, and physical access to all server rooms and network closets at the Iran Tehran location. Hardware procurement (servers, switches, cabling, UPS units) is excluded from this Quotation Estimate and will be quoted separately upon the client's request. Any scope changes exceeding 10% of the original estimate will require a formal amendment to this Quotation Estimate.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Meridian Technical Solutions Co. to proceed with the engagement of the Systems Engineer team for the project located in Iran Tehran as described in this document.</w:t>
      </w:r>
    </w:p>
    <w:p>
      <w:pPr>
        <w:pStyle w:val="BodyText"/>
      </w:pPr>
      <w:r>
        <w:rPr>
          <w:bCs/>
          <w:b/>
        </w:rPr>
        <w:t xml:space="preserve">For Meridian Technical Solutions Co.</w:t>
      </w:r>
    </w:p>
    <w:p>
      <w:pPr>
        <w:pStyle w:val="BodyText"/>
      </w:pPr>
      <w:r>
        <w:t xml:space="preserve">Name: _______________________</w:t>
      </w:r>
      <w:r>
        <w:br/>
      </w:r>
      <w:r>
        <w:t xml:space="preserve">Title: Project Director</w:t>
      </w:r>
      <w:r>
        <w:br/>
      </w:r>
      <w:r>
        <w:t xml:space="preserve">Date: _______________________</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Date: _______________________</w:t>
      </w:r>
    </w:p>
    <w:p>
      <w:pPr>
        <w:pStyle w:val="BodyText"/>
      </w:pPr>
      <w:r>
        <w:t xml:space="preserve">Meridian Technical Solutions Co. | Quotation Estimate Ref: QTE-IRN-2025-0472 | Systems Engineer Services – Iran Tehran</w:t>
      </w:r>
    </w:p>
    <w:p>
      <w:pPr>
        <w:pStyle w:val="BodyText"/>
      </w:pPr>
      <w:r>
        <w:t xml:space="preserve">This document is confidential and intended solely for the named recipient. Unauthorized reproduction or distribution is prohibited.</w:t>
      </w:r>
    </w:p>
    <w:p>
      <w:pPr>
        <w:pStyle w:val="BodyText"/>
      </w:pPr>
      <w:r>
        <w:t xml:space="preserve">© 2025 Meridian Technical Solutions Co.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Iran Tehran</dc:title>
  <dc:creator/>
  <dc:language>en</dc:language>
  <cp:keywords/>
  <dcterms:created xsi:type="dcterms:W3CDTF">2026-10-10T01:02:41Z</dcterms:created>
  <dcterms:modified xsi:type="dcterms:W3CDTF">2026-10-10T01:02:41Z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