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t xml:space="preserve">Professional Systems Engineer Services — Kenya Nairobi</w:t>
      </w:r>
    </w:p>
    <w:p>
      <w:pPr>
        <w:pStyle w:val="BodyText"/>
      </w:pPr>
      <w:r>
        <w:t xml:space="preserve">Ref: QTE-KE-2025-0472 | Issued by: TechBridge Solutions Ltd., Westlands, Nairobi, Kenya</w:t>
      </w:r>
    </w:p>
    <w:bookmarkEnd w:id="20"/>
    <w:p>
      <w:pPr>
        <w:pStyle w:val="BodyText"/>
      </w:pPr>
      <w:r>
        <w:rPr>
          <w:bCs/>
          <w:b/>
        </w:rPr>
        <w:t xml:space="preserve">Client:</w:t>
      </w:r>
      <w:r>
        <w:t xml:space="preserve"> </w:t>
      </w:r>
      <w:r>
        <w:t xml:space="preserve">[Client Name / Organization]</w:t>
      </w:r>
    </w:p>
    <w:p>
      <w:pPr>
        <w:pStyle w:val="BodyText"/>
      </w:pPr>
      <w:r>
        <w:rPr>
          <w:bCs/>
          <w:b/>
        </w:rPr>
        <w:t xml:space="preserve">Date:</w:t>
      </w:r>
      <w:r>
        <w:t xml:space="preserve"> </w:t>
      </w:r>
      <w:r>
        <w:t xml:space="preserve">14 June 2025</w:t>
      </w:r>
    </w:p>
    <w:p>
      <w:pPr>
        <w:pStyle w:val="BodyText"/>
      </w:pPr>
      <w:r>
        <w:rPr>
          <w:bCs/>
          <w:b/>
        </w:rPr>
        <w:t xml:space="preserve">Valid Until:</w:t>
      </w:r>
      <w:r>
        <w:t xml:space="preserve"> </w:t>
      </w:r>
      <w:r>
        <w:t xml:space="preserve">14 July 2025</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prepared by TechBridge Solutions Ltd., a registered technology consultancy operating from Westlands, Kenya Nairobi, to provide a comprehensive and transparent cost breakdown for the engagement of a qualified Systems Engineer. The purpose of this document is to outline the scope of work, deliverables, timelines, and associated financial charges for the Systems Engineer services that our firm will render to the client. All pricing in this Quotation Estimate is denominated in Kenyan Shillings (KES) and reflects current market rates applicable to the Kenya Nairobi technology sector as of the date of issue.</w:t>
      </w:r>
    </w:p>
    <w:p>
      <w:pPr>
        <w:pStyle w:val="BodyText"/>
      </w:pPr>
      <w:r>
        <w:t xml:space="preserve">We understand that the role of a Systems Engineer in the Kenya Nairobi business environment is critical to ensuring operational continuity, infrastructure reliability, and scalable IT architecture. This Quotation Estimate therefore covers not only the direct professional fees but also ancillary costs such as travel within the Nairobi metropolitan area, on-site support, and post-deployment maintenance.</w:t>
      </w:r>
    </w:p>
    <w:bookmarkEnd w:id="21"/>
    <w:bookmarkStart w:id="22" w:name="scope-of-work-systems-engineer-services"/>
    <w:p>
      <w:pPr>
        <w:pStyle w:val="Heading2"/>
      </w:pPr>
      <w:r>
        <w:t xml:space="preserve">2. Scope of Work — Systems Engineer Services</w:t>
      </w:r>
    </w:p>
    <w:p>
      <w:pPr>
        <w:pStyle w:val="FirstParagraph"/>
      </w:pPr>
      <w:r>
        <w:t xml:space="preserve">The Systems Engineer engaged under this Quotation Estimate will be responsible for the following core activities within the client's premises and remote infrastructure located in Kenya Nairobi:</w:t>
      </w:r>
    </w:p>
    <w:p>
      <w:pPr>
        <w:numPr>
          <w:ilvl w:val="0"/>
          <w:numId w:val="1001"/>
        </w:numPr>
        <w:pStyle w:val="Compact"/>
      </w:pPr>
      <w:r>
        <w:rPr>
          <w:bCs/>
          <w:b/>
        </w:rPr>
        <w:t xml:space="preserve">Infrastructure Assessment:</w:t>
      </w:r>
      <w:r>
        <w:t xml:space="preserve"> </w:t>
      </w:r>
      <w:r>
        <w:t xml:space="preserve">Conduct a full audit of existing hardware, software, network topology, and server configurations to identify gaps, vulnerabilities, and areas for optimization.</w:t>
      </w:r>
    </w:p>
    <w:p>
      <w:pPr>
        <w:numPr>
          <w:ilvl w:val="0"/>
          <w:numId w:val="1001"/>
        </w:numPr>
        <w:pStyle w:val="Compact"/>
      </w:pPr>
      <w:r>
        <w:rPr>
          <w:bCs/>
          <w:b/>
        </w:rPr>
        <w:t xml:space="preserve">System Design and Architecture:</w:t>
      </w:r>
      <w:r>
        <w:t xml:space="preserve"> </w:t>
      </w:r>
      <w:r>
        <w:t xml:space="preserve">Develop a scalable IT architecture blueprint tailored to the client's operational needs, incorporating redundancy, failover mechanisms, and future-growth capacity.</w:t>
      </w:r>
    </w:p>
    <w:p>
      <w:pPr>
        <w:numPr>
          <w:ilvl w:val="0"/>
          <w:numId w:val="1001"/>
        </w:numPr>
        <w:pStyle w:val="Compact"/>
      </w:pPr>
      <w:r>
        <w:rPr>
          <w:bCs/>
          <w:b/>
        </w:rPr>
        <w:t xml:space="preserve">Implementation and Deployment:</w:t>
      </w:r>
      <w:r>
        <w:t xml:space="preserve"> </w:t>
      </w:r>
      <w:r>
        <w:t xml:space="preserve">Install, configure, and commission new servers, storage arrays, network switches, firewalls, and virtualization platforms (VMware, Hyper-V, or Proxmox) as specified in the approved design.</w:t>
      </w:r>
    </w:p>
    <w:p>
      <w:pPr>
        <w:numPr>
          <w:ilvl w:val="0"/>
          <w:numId w:val="1001"/>
        </w:numPr>
        <w:pStyle w:val="Compact"/>
      </w:pPr>
      <w:r>
        <w:rPr>
          <w:bCs/>
          <w:b/>
        </w:rPr>
        <w:t xml:space="preserve">Integration Services:</w:t>
      </w:r>
      <w:r>
        <w:t xml:space="preserve"> </w:t>
      </w:r>
      <w:r>
        <w:t xml:space="preserve">Integrate the new Systems Engineer-designed infrastructure with existing enterprise applications, ERP systems, and cloud services (AWS, Azure, or local Kenya Nairobi data centres such as Safaricom Cloud or iColo).</w:t>
      </w:r>
    </w:p>
    <w:p>
      <w:pPr>
        <w:numPr>
          <w:ilvl w:val="0"/>
          <w:numId w:val="1001"/>
        </w:numPr>
        <w:pStyle w:val="Compact"/>
      </w:pPr>
      <w:r>
        <w:rPr>
          <w:bCs/>
          <w:b/>
        </w:rPr>
        <w:t xml:space="preserve">Security Hardening:</w:t>
      </w:r>
      <w:r>
        <w:t xml:space="preserve"> </w:t>
      </w:r>
      <w:r>
        <w:t xml:space="preserve">Apply industry-standard security protocols including firewall rule sets, intrusion detection systems, endpoint protection, and compliance with the Kenya Data Protection Act (2019).</w:t>
      </w:r>
    </w:p>
    <w:p>
      <w:pPr>
        <w:numPr>
          <w:ilvl w:val="0"/>
          <w:numId w:val="1001"/>
        </w:numPr>
        <w:pStyle w:val="Compact"/>
      </w:pPr>
      <w:r>
        <w:rPr>
          <w:bCs/>
          <w:b/>
        </w:rPr>
        <w:t xml:space="preserve">Documentation and Training:</w:t>
      </w:r>
      <w:r>
        <w:t xml:space="preserve"> </w:t>
      </w:r>
      <w:r>
        <w:t xml:space="preserve">Produce comprehensive technical documentation and deliver hands-on training sessions for the client's internal IT staff in Kenya Nairobi.</w:t>
      </w:r>
    </w:p>
    <w:p>
      <w:pPr>
        <w:numPr>
          <w:ilvl w:val="0"/>
          <w:numId w:val="1001"/>
        </w:numPr>
        <w:pStyle w:val="Compact"/>
      </w:pPr>
      <w:r>
        <w:rPr>
          <w:bCs/>
          <w:b/>
        </w:rPr>
        <w:t xml:space="preserve">Post-Deployment Support:</w:t>
      </w:r>
      <w:r>
        <w:t xml:space="preserve"> </w:t>
      </w:r>
      <w:r>
        <w:t xml:space="preserve">Provide a 90-day warranty period covering bug fixes, performance tuning, and on-call support within the Nairobi metropolitan area.</w:t>
      </w:r>
    </w:p>
    <w:bookmarkEnd w:id="22"/>
    <w:bookmarkStart w:id="23" w:name="X99c9499de5c98ccaacfa8f1f6f8363d33ed1c39"/>
    <w:p>
      <w:pPr>
        <w:pStyle w:val="Heading2"/>
      </w:pPr>
      <w:r>
        <w:t xml:space="preserve">3. Financial Breakdown — Quotation Estimate Pricing</w:t>
      </w:r>
    </w:p>
    <w:p>
      <w:pPr>
        <w:pStyle w:val="FirstParagraph"/>
      </w:pPr>
      <w:r>
        <w:t xml:space="preserve">The following table constitutes the detailed financial component of this Quotation Estimate for the Systems Engineer engagement in Kenya Nairobi: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Systems Engineer Service</w:t>
            </w:r>
          </w:p>
        </w:tc>
        <w:tc>
          <w:tcPr/>
          <w:p>
            <w:pPr>
              <w:pStyle w:val="Compact"/>
              <w:jc w:val="left"/>
            </w:pPr>
            <w:r>
              <w:t xml:space="preserve">Duration / Qty</w:t>
            </w:r>
          </w:p>
        </w:tc>
        <w:tc>
          <w:tcPr/>
          <w:p>
            <w:pPr>
              <w:pStyle w:val="Compact"/>
              <w:jc w:val="left"/>
            </w:pPr>
            <w:r>
              <w:t xml:space="preserve">Unit 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Initial Infrastructure Assessment &amp; Audit Report</w:t>
            </w:r>
          </w:p>
        </w:tc>
        <w:tc>
          <w:tcPr/>
          <w:p>
            <w:pPr>
              <w:pStyle w:val="Compact"/>
              <w:jc w:val="left"/>
            </w:pPr>
            <w:r>
              <w:t xml:space="preserve">1 engagement (5 days)</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System Architecture Design &amp; Documentation</w:t>
            </w:r>
          </w:p>
        </w:tc>
        <w:tc>
          <w:tcPr/>
          <w:p>
            <w:pPr>
              <w:pStyle w:val="Compact"/>
              <w:jc w:val="left"/>
            </w:pPr>
            <w:r>
              <w:t xml:space="preserve">1 deliverable (10 days)</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Hardware &amp; Software Installation / Deployment</w:t>
            </w:r>
          </w:p>
        </w:tc>
        <w:tc>
          <w:tcPr/>
          <w:p>
            <w:pPr>
              <w:pStyle w:val="Compact"/>
              <w:jc w:val="left"/>
            </w:pPr>
            <w:r>
              <w:t xml:space="preserve">1 project (20 days)</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4</w:t>
            </w:r>
          </w:p>
        </w:tc>
        <w:tc>
          <w:tcPr/>
          <w:p>
            <w:pPr>
              <w:pStyle w:val="Compact"/>
              <w:jc w:val="left"/>
            </w:pPr>
            <w:r>
              <w:t xml:space="preserve">Network &amp; Security Configuration</w:t>
            </w:r>
          </w:p>
        </w:tc>
        <w:tc>
          <w:tcPr/>
          <w:p>
            <w:pPr>
              <w:pStyle w:val="Compact"/>
              <w:jc w:val="left"/>
            </w:pPr>
            <w:r>
              <w:t xml:space="preserve">1 project (10 days)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Integration with Existing Enterprise Systems</w:t>
            </w:r>
          </w:p>
        </w:tc>
        <w:tc>
          <w:tcPr/>
          <w:p>
            <w:pPr>
              <w:pStyle w:val="Compact"/>
              <w:jc w:val="left"/>
            </w:pPr>
            <w:r>
              <w:t xml:space="preserve">1 project (15 days)</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Staff Training &amp; Knowledge Transfer (Kenya Nairobi on-site)</w:t>
            </w:r>
          </w:p>
        </w:tc>
        <w:tc>
          <w:tcPr/>
          <w:p>
            <w:pPr>
              <w:pStyle w:val="Compact"/>
              <w:jc w:val="left"/>
            </w:pPr>
            <w:r>
              <w:t xml:space="preserve">3 sessions (1 day each)</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7</w:t>
            </w:r>
          </w:p>
        </w:tc>
        <w:tc>
          <w:tcPr/>
          <w:p>
            <w:pPr>
              <w:pStyle w:val="Compact"/>
              <w:jc w:val="left"/>
            </w:pPr>
            <w:r>
              <w:t xml:space="preserve">Post-Deployment Support &amp; Warranty (90 days)</w:t>
            </w:r>
          </w:p>
        </w:tc>
        <w:tc>
          <w:tcPr/>
          <w:p>
            <w:pPr>
              <w:pStyle w:val="Compact"/>
              <w:jc w:val="left"/>
            </w:pPr>
            <w:r>
              <w:t xml:space="preserve">1 period</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Travel &amp; Logistics within Kenya Nairobi Metropolitan Area</w:t>
            </w:r>
          </w:p>
        </w:tc>
        <w:tc>
          <w:tcPr/>
          <w:p>
            <w:pPr>
              <w:pStyle w:val="Compact"/>
              <w:jc w:val="left"/>
            </w:pPr>
            <w:r>
              <w:t xml:space="preserve">Estimated 40 site visits</w:t>
            </w:r>
          </w:p>
        </w:tc>
        <w:tc>
          <w:tcPr/>
          <w:p>
            <w:pPr>
              <w:pStyle w:val="Compact"/>
              <w:jc w:val="left"/>
            </w:pPr>
            <w:r>
              <w:t xml:space="preserve">3,500</w:t>
            </w:r>
          </w:p>
        </w:tc>
        <w:tc>
          <w:tcPr/>
          <w:p>
            <w:pPr>
              <w:pStyle w:val="Compact"/>
              <w:jc w:val="left"/>
            </w:pPr>
            <w:r>
              <w:t xml:space="preserve">140,000</w:t>
            </w:r>
          </w:p>
        </w:tc>
      </w:tr>
      <w:tr>
        <w:tc>
          <w:tcPr>
            <w:gridSpan w:val="4"/>
          </w:tcPr>
          <w:p>
            <w:pPr>
              <w:pStyle w:val="Compact"/>
              <w:jc w:val="left"/>
            </w:pPr>
            <w:r>
              <w:t xml:space="preserve">Subtotal (Excluding VAT)</w:t>
            </w:r>
          </w:p>
        </w:tc>
        <w:tc>
          <w:tcPr/>
          <w:p>
            <w:pPr>
              <w:pStyle w:val="Compact"/>
              <w:jc w:val="left"/>
            </w:pPr>
            <w:r>
              <w:t xml:space="preserve">2,545,000</w:t>
            </w:r>
          </w:p>
        </w:tc>
      </w:tr>
      <w:tr>
        <w:tc>
          <w:tcPr>
            <w:gridSpan w:val="4"/>
          </w:tcPr>
          <w:p>
            <w:pPr>
              <w:pStyle w:val="Compact"/>
              <w:jc w:val="left"/>
            </w:pPr>
            <w:r>
              <w:t xml:space="preserve">VAT @ 16% (Kenya Revenue Authority)</w:t>
            </w:r>
          </w:p>
        </w:tc>
        <w:tc>
          <w:tcPr/>
          <w:p>
            <w:pPr>
              <w:pStyle w:val="Compact"/>
              <w:jc w:val="left"/>
            </w:pPr>
            <w:r>
              <w:t xml:space="preserve">407,200</w:t>
            </w:r>
          </w:p>
        </w:tc>
      </w:tr>
      <w:tr>
        <w:tc>
          <w:tcPr>
            <w:gridSpan w:val="4"/>
          </w:tcPr>
          <w:p>
            <w:pPr>
              <w:pStyle w:val="Compact"/>
              <w:jc w:val="left"/>
            </w:pPr>
            <w:r>
              <w:t xml:space="preserve">TOTAL AMOUNT DUE (KES)</w:t>
            </w:r>
          </w:p>
        </w:tc>
        <w:tc>
          <w:tcPr/>
          <w:p>
            <w:pPr>
              <w:pStyle w:val="Compact"/>
              <w:jc w:val="left"/>
            </w:pPr>
            <w:r>
              <w:t xml:space="preserve">2,952,200</w:t>
            </w:r>
          </w:p>
        </w:tc>
      </w:tr>
    </w:tbl>
    <w:bookmarkEnd w:id="23"/>
    <w:bookmarkStart w:id="24" w:name="payment-terms"/>
    <w:p>
      <w:pPr>
        <w:pStyle w:val="Heading2"/>
      </w:pPr>
      <w:r>
        <w:t xml:space="preserve">4. Payment Terms</w:t>
      </w:r>
    </w:p>
    <w:p>
      <w:pPr>
        <w:pStyle w:val="FirstParagraph"/>
      </w:pPr>
      <w:r>
        <w:t xml:space="preserve">As stipulated in this Quotation Estimate, payment shall be structured as follows:</w:t>
      </w:r>
    </w:p>
    <w:p>
      <w:pPr>
        <w:numPr>
          <w:ilvl w:val="0"/>
          <w:numId w:val="1002"/>
        </w:numPr>
        <w:pStyle w:val="Compact"/>
      </w:pPr>
      <w:r>
        <w:rPr>
          <w:bCs/>
          <w:b/>
        </w:rPr>
        <w:t xml:space="preserve">30% Advance Payment:</w:t>
      </w:r>
      <w:r>
        <w:t xml:space="preserve"> </w:t>
      </w:r>
      <w:r>
        <w:t xml:space="preserve">Due upon signing of the service agreement (KES 885,660).</w:t>
      </w:r>
    </w:p>
    <w:p>
      <w:pPr>
        <w:numPr>
          <w:ilvl w:val="0"/>
          <w:numId w:val="1002"/>
        </w:numPr>
        <w:pStyle w:val="Compact"/>
      </w:pPr>
      <w:r>
        <w:rPr>
          <w:bCs/>
          <w:b/>
        </w:rPr>
        <w:t xml:space="preserve">40% Milestone Payment:</w:t>
      </w:r>
      <w:r>
        <w:t xml:space="preserve"> </w:t>
      </w:r>
      <w:r>
        <w:t xml:space="preserve">Due upon completion of deployment and integration phases (KES 1,180,880).</w:t>
      </w:r>
    </w:p>
    <w:p>
      <w:pPr>
        <w:numPr>
          <w:ilvl w:val="0"/>
          <w:numId w:val="1002"/>
        </w:numPr>
        <w:pStyle w:val="Compact"/>
      </w:pPr>
      <w:r>
        <w:rPr>
          <w:bCs/>
          <w:b/>
        </w:rPr>
        <w:t xml:space="preserve">30% Final Payment:</w:t>
      </w:r>
      <w:r>
        <w:t xml:space="preserve"> </w:t>
      </w:r>
      <w:r>
        <w:t xml:space="preserve">Due upon successful handover, training completion, and acceptance of the 90-day warranty period (KES 885,660).</w:t>
      </w:r>
    </w:p>
    <w:p>
      <w:pPr>
        <w:pStyle w:val="FirstParagraph"/>
      </w:pPr>
      <w:r>
        <w:t xml:space="preserve">All payments shall be made via bank transfer to the account of TechBridge Solutions Ltd. at Equity Bank, Westlands Branch, Kenya Nairobi. Invoices will be issued in accordance with the Kenya Revenue Authority (KRA) eTIMS compliance requirements.</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for the Systems Engineer services may be subject to revision based on market conditions in Kenya Nairobi.</w:t>
      </w:r>
    </w:p>
    <w:p>
      <w:pPr>
        <w:numPr>
          <w:ilvl w:val="0"/>
          <w:numId w:val="1003"/>
        </w:numPr>
        <w:pStyle w:val="Compact"/>
      </w:pPr>
      <w:r>
        <w:t xml:space="preserve">The Systems Engineer assigned to this project will be a certified professional (CCNA, CCNP, or equivalent) with a minimum of eight (8) years of experience in enterprise IT infrastructure.</w:t>
      </w:r>
    </w:p>
    <w:p>
      <w:pPr>
        <w:numPr>
          <w:ilvl w:val="0"/>
          <w:numId w:val="1003"/>
        </w:numPr>
        <w:pStyle w:val="Compact"/>
      </w:pPr>
      <w:r>
        <w:t xml:space="preserve">Any changes to the scope of work beyond what is described in this Quotation Estimate will require a written change order and may result in additional charges.</w:t>
      </w:r>
    </w:p>
    <w:p>
      <w:pPr>
        <w:numPr>
          <w:ilvl w:val="0"/>
          <w:numId w:val="1003"/>
        </w:numPr>
        <w:pStyle w:val="Compact"/>
      </w:pPr>
      <w:r>
        <w:t xml:space="preserve">Confidentiality: All data, credentials, and proprietary information encountered during the engagement will be treated in strict confidence in accordance with the Kenya Data Protection Act, 2019.</w:t>
      </w:r>
    </w:p>
    <w:p>
      <w:pPr>
        <w:numPr>
          <w:ilvl w:val="0"/>
          <w:numId w:val="1003"/>
        </w:numPr>
        <w:pStyle w:val="Compact"/>
      </w:pPr>
      <w:r>
        <w:t xml:space="preserve">Liability: TechBridge Solutions Ltd. shall not be liable for indirect or consequential losses arising from the Systems Engineer services beyond the total value of this Quotation Estimate.</w:t>
      </w:r>
    </w:p>
    <w:p>
      <w:pPr>
        <w:numPr>
          <w:ilvl w:val="0"/>
          <w:numId w:val="1003"/>
        </w:numPr>
        <w:pStyle w:val="Compact"/>
      </w:pPr>
      <w:r>
        <w:t xml:space="preserve">Governing Law: This Quotation Estimate and any resulting contract shall be governed by the laws of the Republic of Kenya. Disputes shall be resolved through arbitration in Kenya Nairobi under the rules of the Chartered Institute of Arbitrators (Kenya Branch).</w:t>
      </w:r>
    </w:p>
    <w:p>
      <w:pPr>
        <w:pStyle w:val="FirstParagraph"/>
      </w:pPr>
      <w:r>
        <w:rPr>
          <w:bCs/>
          <w:b/>
        </w:rPr>
        <w:t xml:space="preserve">Note:</w:t>
      </w:r>
      <w:r>
        <w:t xml:space="preserve"> </w:t>
      </w:r>
      <w:r>
        <w:t xml:space="preserve">This Quotation Estimate does not include the cost of physical hardware (servers, switches, cabling, UPS units, etc.) unless explicitly stated. Hardware procurement can be arranged as a separate line item upon the client's request. All Systems Engineer labour rates quoted herein are inclusive of the engineer's professional insurance and statutory deductions as required by Kenyan labour law.</w:t>
      </w:r>
    </w:p>
    <w:bookmarkEnd w:id="25"/>
    <w:bookmarkStart w:id="26" w:name="acceptance"/>
    <w:p>
      <w:pPr>
        <w:pStyle w:val="Heading2"/>
      </w:pPr>
      <w:r>
        <w:t xml:space="preserve">6. Acceptance</w:t>
      </w:r>
    </w:p>
    <w:p>
      <w:pPr>
        <w:pStyle w:val="FirstParagraph"/>
      </w:pPr>
      <w:r>
        <w:t xml:space="preserve">By signing below, the client acknowledges receipt of this Quotation Estimate for Systems Engineer services in Kenya Nairobi and agrees to the terms, conditions, and pricing outlined herein. This document, once countersigned, shall serve as the basis for the formal Service Level Agreement (SLA) between the parties.</w:t>
      </w:r>
    </w:p>
    <w:p>
      <w:pPr>
        <w:pStyle w:val="BodyText"/>
      </w:pPr>
      <w:r>
        <w:rPr>
          <w:bCs/>
          <w:b/>
        </w:rPr>
        <w:t xml:space="preserve">For and on behalf of TechBridge Solutions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TechBridge Solutions Ltd. | P.O. Box 4521, Westlands, Kenya Nairobi | Tel: +254 700 123 456 | Email: quotes@techbridge.co.ke</w:t>
      </w:r>
    </w:p>
    <w:p>
      <w:pPr>
        <w:pStyle w:val="BodyText"/>
      </w:pPr>
      <w:r>
        <w:t xml:space="preserve">Registered in Kenya under Companies Act, 2017 | KRA PIN: P051234567X | This Quotation Estimate is generated electronically and is valid without a physical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Kenya Nairobi</dc:title>
  <dc:creator/>
  <dc:language>en</dc:language>
  <cp:keywords/>
  <dcterms:created xsi:type="dcterms:W3CDTF">2026-10-10T06:47:49Z</dcterms:created>
  <dcterms:modified xsi:type="dcterms:W3CDTF">2026-10-10T06:47:49Z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