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Services – Systems Engineer Deployment</w:t>
      </w:r>
    </w:p>
    <w:p>
      <w:pPr>
        <w:pStyle w:val="BodyText"/>
      </w:pPr>
      <w:r>
        <w:t xml:space="preserve">Malaysia Kuala Lumpur</w:t>
      </w:r>
    </w:p>
    <w:bookmarkEnd w:id="20"/>
    <w:p>
      <w:pPr>
        <w:pStyle w:val="BodyText"/>
      </w:pPr>
      <w:r>
        <w:rPr>
          <w:bCs/>
          <w:b/>
        </w:rPr>
        <w:t xml:space="preserve">Quotation No.:</w:t>
      </w:r>
      <w:r>
        <w:t xml:space="preserve"> </w:t>
      </w:r>
      <w:r>
        <w:t xml:space="preserve">QTE-KL-2025-0847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TechBridge Solutions Sdn. Bhd.</w:t>
      </w:r>
      <w:r>
        <w:t xml:space="preserve"> </w:t>
      </w:r>
      <w:r>
        <w:rPr>
          <w:bCs/>
          <w:b/>
        </w:rPr>
        <w:t xml:space="preserve">Location:</w:t>
      </w:r>
      <w:r>
        <w:t xml:space="preserve"> </w:t>
      </w:r>
      <w:r>
        <w:t xml:space="preserve">Level 12, Menara KL, Jalan Ampang, 50450 Kuala Lumpur, Malaysia</w:t>
      </w:r>
      <w:r>
        <w:t xml:space="preserve"> </w:t>
      </w:r>
      <w:r>
        <w:rPr>
          <w:bCs/>
          <w:b/>
        </w:rPr>
        <w:t xml:space="preserve">Contact:</w:t>
      </w:r>
      <w:r>
        <w:t xml:space="preserve"> </w:t>
      </w:r>
      <w:r>
        <w:t xml:space="preserve">quotations@techbridge.my | +60 3-2180 4455</w:t>
      </w:r>
    </w:p>
    <w:bookmarkStart w:id="21" w:name="purpose-of-this-quotation-estimate"/>
    <w:p>
      <w:pPr>
        <w:pStyle w:val="Heading2"/>
      </w:pPr>
      <w:r>
        <w:t xml:space="preserve">1. Purpose of This Quotation Estimate</w:t>
      </w:r>
    </w:p>
    <w:p>
      <w:pPr>
        <w:pStyle w:val="FirstParagraph"/>
      </w:pPr>
      <w:r>
        <w:t xml:space="preserve">This Quotation Estimate is issued by TechBridge Solutions Sdn. Bhd. to provide a comprehensive and transparent cost breakdown for the engagement of a qualified</w:t>
      </w:r>
      <w:r>
        <w:t xml:space="preserve"> </w:t>
      </w:r>
      <w:r>
        <w:rPr>
          <w:bCs/>
          <w:b/>
        </w:rPr>
        <w:t xml:space="preserve">Systems Engineer</w:t>
      </w:r>
      <w:r>
        <w:t xml:space="preserve"> </w:t>
      </w:r>
      <w:r>
        <w:t xml:space="preserve">to be deployed at the client's operational premises in</w:t>
      </w:r>
      <w:r>
        <w:t xml:space="preserve"> </w:t>
      </w:r>
      <w:r>
        <w:rPr>
          <w:bCs/>
          <w:b/>
        </w:rPr>
        <w:t xml:space="preserve">Malaysia Kuala Lumpur</w:t>
      </w:r>
      <w:r>
        <w:t xml:space="preserve">. This document serves as a formal proposal outlining the scope of work, deliverables, professional fees, and associated terms governing the engagement. The Systems Engineer referenced in this Quotation Estimate shall be responsible for the design, implementation, maintenance, and optimization of the client's IT infrastructure, network architecture, server environments, and integrated technology systems within the Kuala Lumpur metropolitan area.</w:t>
      </w:r>
    </w:p>
    <w:bookmarkEnd w:id="21"/>
    <w:bookmarkStart w:id="22" w:name="scope-of-services-systems-engineer"/>
    <w:p>
      <w:pPr>
        <w:pStyle w:val="Heading2"/>
      </w:pPr>
      <w:r>
        <w:t xml:space="preserve">2. Scope of Services – Systems Engineer</w:t>
      </w:r>
    </w:p>
    <w:p>
      <w:pPr>
        <w:pStyle w:val="FirstParagraph"/>
      </w:pPr>
      <w:r>
        <w:t xml:space="preserve">The Systems Engineer engaged under this Quotation Estimate shall perform the following duties and responsibilities at the designated site in Malaysia Kuala Lumpur:</w:t>
      </w:r>
    </w:p>
    <w:p>
      <w:pPr>
        <w:numPr>
          <w:ilvl w:val="0"/>
          <w:numId w:val="1001"/>
        </w:numPr>
        <w:pStyle w:val="Compact"/>
      </w:pPr>
      <w:r>
        <w:t xml:space="preserve">Design, configure, and deploy enterprise-grade server infrastructure including Windows Server, Linux distributions, and virtualization platforms (VMware, Hyper-V).</w:t>
      </w:r>
    </w:p>
    <w:p>
      <w:pPr>
        <w:numPr>
          <w:ilvl w:val="0"/>
          <w:numId w:val="1001"/>
        </w:numPr>
        <w:pStyle w:val="Compact"/>
      </w:pPr>
      <w:r>
        <w:t xml:space="preserve">Manage and maintain the client's local area network (LAN), wide area network (WAN), and cloud connectivity solutions across all Malaysia Kuala Lumpur office locations.</w:t>
      </w:r>
    </w:p>
    <w:p>
      <w:pPr>
        <w:numPr>
          <w:ilvl w:val="0"/>
          <w:numId w:val="1001"/>
        </w:numPr>
        <w:pStyle w:val="Compact"/>
      </w:pPr>
      <w:r>
        <w:t xml:space="preserve">Perform routine system health checks, patch management, firmware updates, and security vulnerability assessments on a weekly basis.</w:t>
      </w:r>
    </w:p>
    <w:p>
      <w:pPr>
        <w:numPr>
          <w:ilvl w:val="0"/>
          <w:numId w:val="1001"/>
        </w:numPr>
        <w:pStyle w:val="Compact"/>
      </w:pPr>
      <w:r>
        <w:t xml:space="preserve">Provide Level 3 technical support and incident resolution for all hardware, software, and network-related issues affecting business operations.</w:t>
      </w:r>
    </w:p>
    <w:p>
      <w:pPr>
        <w:numPr>
          <w:ilvl w:val="0"/>
          <w:numId w:val="1001"/>
        </w:numPr>
        <w:pStyle w:val="Compact"/>
      </w:pPr>
      <w:r>
        <w:t xml:space="preserve">Develop and maintain disaster recovery plans, backup strategies, and business continuity documentation compliant with Malaysian data protection regulations (PDPA 2010).</w:t>
      </w:r>
    </w:p>
    <w:p>
      <w:pPr>
        <w:numPr>
          <w:ilvl w:val="0"/>
          <w:numId w:val="1001"/>
        </w:numPr>
        <w:pStyle w:val="Compact"/>
      </w:pPr>
      <w:r>
        <w:t xml:space="preserve">Coordinate with third-party vendors and service providers operating within the Malaysia Kuala Lumpur technology ecosystem.</w:t>
      </w:r>
    </w:p>
    <w:p>
      <w:pPr>
        <w:numPr>
          <w:ilvl w:val="0"/>
          <w:numId w:val="1001"/>
        </w:numPr>
        <w:pStyle w:val="Compact"/>
      </w:pPr>
      <w:r>
        <w:t xml:space="preserve">Prepare monthly technical reports and present findings to the client's IT management team.</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Systems Engineer – Monthly Professional Fee (Full-time, 5 days/week, 8 hours/day)</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Systems Engineer – Overtime &amp; After-Hours Support (up to 40 hours/month)</w:t>
            </w:r>
          </w:p>
        </w:tc>
        <w:tc>
          <w:tcPr/>
          <w:p>
            <w:pPr>
              <w:pStyle w:val="Compact"/>
              <w:jc w:val="left"/>
            </w:pPr>
            <w:r>
              <w:t xml:space="preserve">12 months</w:t>
            </w:r>
          </w:p>
        </w:tc>
        <w:tc>
          <w:tcPr/>
          <w:p>
            <w:pPr>
              <w:pStyle w:val="Compact"/>
              <w:jc w:val="left"/>
            </w:pPr>
            <w:r>
              <w:t xml:space="preserve">180.00/hr</w:t>
            </w:r>
          </w:p>
        </w:tc>
        <w:tc>
          <w:tcPr/>
          <w:p>
            <w:pPr>
              <w:pStyle w:val="Compact"/>
              <w:jc w:val="left"/>
            </w:pPr>
            <w:r>
              <w:t xml:space="preserve">86,400.00</w:t>
            </w:r>
          </w:p>
        </w:tc>
      </w:tr>
      <w:tr>
        <w:tc>
          <w:tcPr/>
          <w:p>
            <w:pPr>
              <w:pStyle w:val="Compact"/>
              <w:jc w:val="left"/>
            </w:pPr>
            <w:r>
              <w:t xml:space="preserve">3</w:t>
            </w:r>
          </w:p>
        </w:tc>
        <w:tc>
          <w:tcPr/>
          <w:p>
            <w:pPr>
              <w:pStyle w:val="Compact"/>
              <w:jc w:val="left"/>
            </w:pPr>
            <w:r>
              <w:t xml:space="preserve">Initial Infrastructure Audit &amp; Assessment (one-time)</w:t>
            </w:r>
          </w:p>
        </w:tc>
        <w:tc>
          <w:tcPr/>
          <w:p>
            <w:pPr>
              <w:pStyle w:val="Compact"/>
              <w:jc w:val="left"/>
            </w:pPr>
            <w:r>
              <w:t xml:space="preserve">5 working days</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Travel &amp; Local Transportation within Malaysia Kuala Lumpur</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Technical Documentation &amp; Knowledge Transfer Package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Emergency On-Call Retainer (24/7 coverage, 4-hour response SLA)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18,000.00</w:t>
            </w:r>
          </w:p>
        </w:tc>
      </w:tr>
      <w:tr>
        <w:tc>
          <w:tcPr>
            <w:gridSpan w:val="4"/>
          </w:tcPr>
          <w:p>
            <w:pPr>
              <w:pStyle w:val="Compact"/>
              <w:jc w:val="left"/>
            </w:pPr>
            <w:r>
              <w:t xml:space="preserve">Subtotal (MYR)</w:t>
            </w:r>
          </w:p>
        </w:tc>
        <w:tc>
          <w:tcPr/>
          <w:p>
            <w:pPr>
              <w:pStyle w:val="Compact"/>
              <w:jc w:val="left"/>
            </w:pPr>
            <w:r>
              <w:t xml:space="preserve">273,400.00</w:t>
            </w:r>
          </w:p>
        </w:tc>
      </w:tr>
      <w:tr>
        <w:tc>
          <w:tcPr>
            <w:gridSpan w:val="4"/>
          </w:tcPr>
          <w:p>
            <w:pPr>
              <w:pStyle w:val="Compact"/>
              <w:jc w:val="left"/>
            </w:pPr>
            <w:r>
              <w:t xml:space="preserve">Service Tax (6% – SST Malaysia)</w:t>
            </w:r>
          </w:p>
        </w:tc>
        <w:tc>
          <w:tcPr/>
          <w:p>
            <w:pPr>
              <w:pStyle w:val="Compact"/>
              <w:jc w:val="left"/>
            </w:pPr>
            <w:r>
              <w:t xml:space="preserve">16,404.00</w:t>
            </w:r>
          </w:p>
        </w:tc>
      </w:tr>
      <w:tr>
        <w:tc>
          <w:tcPr>
            <w:gridSpan w:val="4"/>
          </w:tcPr>
          <w:p>
            <w:pPr>
              <w:pStyle w:val="Compact"/>
              <w:jc w:val="left"/>
            </w:pPr>
            <w:r>
              <w:rPr>
                <w:bCs/>
                <w:b/>
              </w:rPr>
              <w:t xml:space="preserve">TOTAL ESTIMATED COST (MYR)</w:t>
            </w:r>
          </w:p>
        </w:tc>
        <w:tc>
          <w:tcPr/>
          <w:p>
            <w:pPr>
              <w:pStyle w:val="Compact"/>
              <w:jc w:val="left"/>
            </w:pPr>
            <w:r>
              <w:rPr>
                <w:bCs/>
                <w:b/>
              </w:rPr>
              <w:t xml:space="preserve">289,804.00</w:t>
            </w:r>
          </w:p>
        </w:tc>
      </w:tr>
    </w:tbl>
    <w:bookmarkEnd w:id="23"/>
    <w:bookmarkStart w:id="24" w:name="payment-terms"/>
    <w:p>
      <w:pPr>
        <w:pStyle w:val="Heading2"/>
      </w:pPr>
      <w:r>
        <w:t xml:space="preserve">4. Payment Terms</w:t>
      </w:r>
    </w:p>
    <w:p>
      <w:pPr>
        <w:pStyle w:val="FirstParagraph"/>
      </w:pPr>
      <w:r>
        <w:t xml:space="preserve">All amounts stated in this Quotation Estimate are denominated in Malaysian Ringgit (MYR). Payment shall be made via bank transfer to the account of TechBridge Solutions Sdn. Bhd. within fourteen (14) calendar days from the date of invoice issuance. A 10% advance payment is required upon acceptance of this Quotation Estimate to secure the Systems Engineer's availability. The remaining balance shall be invoiced on a monthly basis in arrears. Late payments shall attract a penalty of 2% per month as stipulated under Malaysian commercial law.</w:t>
      </w:r>
    </w:p>
    <w:bookmarkEnd w:id="24"/>
    <w:bookmarkStart w:id="25" w:name="terms-and-conditions"/>
    <w:p>
      <w:pPr>
        <w:pStyle w:val="Heading2"/>
      </w:pPr>
      <w:r>
        <w:t xml:space="preserve">5. Terms and Conditions</w:t>
      </w:r>
    </w:p>
    <w:p>
      <w:pPr>
        <w:pStyle w:val="FirstParagraph"/>
      </w:pPr>
      <w:r>
        <w:rPr>
          <w:bCs/>
          <w:b/>
        </w:rPr>
        <w:t xml:space="preserve">Important Notes:</w:t>
      </w:r>
    </w:p>
    <w:p>
      <w:pPr>
        <w:numPr>
          <w:ilvl w:val="0"/>
          <w:numId w:val="1002"/>
        </w:numPr>
        <w:pStyle w:val="Compact"/>
      </w:pPr>
      <w:r>
        <w:t xml:space="preserve">This Quotation Estimate is valid for thirty (30) days from the date of issue. Beyond this period, pricing may be subject to revision due to market fluctuations in the Malaysia Kuala Lumpur technology sector.</w:t>
      </w:r>
    </w:p>
    <w:p>
      <w:pPr>
        <w:numPr>
          <w:ilvl w:val="0"/>
          <w:numId w:val="1002"/>
        </w:numPr>
        <w:pStyle w:val="Compact"/>
      </w:pPr>
      <w:r>
        <w:t xml:space="preserve">The Systems Engineer assigned shall hold a minimum of five (5) years of relevant experience and possess certifications including but not limited to CompTIA, Cisco CCNA/CCNP, or Microsoft Certified: Azure Administrator.</w:t>
      </w:r>
    </w:p>
    <w:p>
      <w:pPr>
        <w:numPr>
          <w:ilvl w:val="0"/>
          <w:numId w:val="1002"/>
        </w:numPr>
        <w:pStyle w:val="Compact"/>
      </w:pPr>
      <w:r>
        <w:t xml:space="preserve">All work performed under this engagement shall comply with the Malaysian Communications and Multimedia Commission (MCMC) guidelines and the Personal Data Protection Act 2010 (PDPA).</w:t>
      </w:r>
    </w:p>
    <w:p>
      <w:pPr>
        <w:numPr>
          <w:ilvl w:val="0"/>
          <w:numId w:val="1002"/>
        </w:numPr>
        <w:pStyle w:val="Compact"/>
      </w:pPr>
      <w:r>
        <w:t xml:space="preserve">Any additional services beyond the scope defined in this Quotation Estimate shall be subject to a separate written amendment and additional charges.</w:t>
      </w:r>
    </w:p>
    <w:p>
      <w:pPr>
        <w:numPr>
          <w:ilvl w:val="0"/>
          <w:numId w:val="1002"/>
        </w:numPr>
        <w:pStyle w:val="Compact"/>
      </w:pPr>
      <w:r>
        <w:t xml:space="preserve">This Quotation Estimate does not constitute a binding contract until formally accepted in writing by both parties and countersigned.</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 Quotation Estimate for the engagement of a Systems Engineer in Malaysia Kuala Lumpur. Upon acceptance, TechBridge Solutions Sdn. Bhd. shall commence the onboarding and deployment process within five (5) working days.</w:t>
      </w:r>
    </w:p>
    <w:p>
      <w:pPr>
        <w:pStyle w:val="BodyText"/>
      </w:pPr>
      <w:r>
        <w:rPr>
          <w:bCs/>
          <w:b/>
        </w:rPr>
        <w:t xml:space="preserve">For and on behalf of TechBridge Solutions Sdn. Bhd.</w:t>
      </w:r>
      <w:r>
        <w:br/>
      </w:r>
      <w:r>
        <w:t xml:space="preserve">Name: _________________________</w:t>
      </w:r>
      <w:r>
        <w:br/>
      </w:r>
      <w:r>
        <w:t xml:space="preserve">Designation: Director</w:t>
      </w:r>
      <w:r>
        <w:br/>
      </w:r>
      <w:r>
        <w:t xml:space="preserve">Date: _________________________</w:t>
      </w:r>
    </w:p>
    <w:p>
      <w:pPr>
        <w:pStyle w:val="BodyText"/>
      </w:pPr>
      <w:r>
        <w:rPr>
          <w:bCs/>
          <w:b/>
        </w:rPr>
        <w:t xml:space="preserve">For and on behalf of the Client</w:t>
      </w:r>
      <w:r>
        <w:br/>
      </w:r>
      <w:r>
        <w:t xml:space="preserve">Name: _________________________</w:t>
      </w:r>
      <w:r>
        <w:br/>
      </w:r>
      <w:r>
        <w:t xml:space="preserve">Designation: _________________________</w:t>
      </w:r>
      <w:r>
        <w:br/>
      </w:r>
      <w:r>
        <w:t xml:space="preserve">Date: _________________________</w:t>
      </w:r>
    </w:p>
    <w:p>
      <w:pPr>
        <w:pStyle w:val="BodyText"/>
      </w:pPr>
      <w:r>
        <w:t xml:space="preserve">TechBridge Solutions Sdn. Bhd. | Registered in Malaysia (Company No. 201901045678) | Kuala Lumpur, Malaysia</w:t>
      </w:r>
    </w:p>
    <w:p>
      <w:pPr>
        <w:pStyle w:val="BodyText"/>
      </w:pPr>
      <w:r>
        <w:t xml:space="preserve">This Quotation Estimate is the property of TechBridge Solutions Sdn. Bhd.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Malaysia Kuala Lumpur</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