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Location: Peru Lima | Document Reference: QE-PL-2025-0047</w:t>
      </w:r>
    </w:p>
    <w:p>
      <w:pPr>
        <w:pStyle w:val="BodyText"/>
      </w:pPr>
      <w:r>
        <w:t xml:space="preserve">Date of Issue: June 15, 2025 | Valid Until: July 15, 2025</w:t>
      </w:r>
    </w:p>
    <w:bookmarkEnd w:id="20"/>
    <w:bookmarkStart w:id="21" w:name="prepared-by"/>
    <w:p>
      <w:pPr>
        <w:pStyle w:val="Heading3"/>
      </w:pPr>
      <w:r>
        <w:t xml:space="preserve">Prepared By</w:t>
      </w:r>
    </w:p>
    <w:p>
      <w:pPr>
        <w:pStyle w:val="FirstParagraph"/>
      </w:pPr>
      <w:r>
        <w:rPr>
          <w:bCs/>
          <w:b/>
        </w:rPr>
        <w:t xml:space="preserve">Andrés Quispe Mamani</w:t>
      </w:r>
    </w:p>
    <w:p>
      <w:pPr>
        <w:pStyle w:val="BodyText"/>
      </w:pPr>
      <w:r>
        <w:t xml:space="preserve">Certified Systems Engineer</w:t>
      </w:r>
    </w:p>
    <w:p>
      <w:pPr>
        <w:pStyle w:val="BodyText"/>
      </w:pPr>
      <w:r>
        <w:t xml:space="preserve">Professional License: ING-SYS-2019-PL-0847</w:t>
      </w:r>
    </w:p>
    <w:p>
      <w:pPr>
        <w:pStyle w:val="BodyText"/>
      </w:pPr>
      <w:r>
        <w:t xml:space="preserve">Phone: +51 987 654 321</w:t>
      </w:r>
    </w:p>
    <w:p>
      <w:pPr>
        <w:pStyle w:val="BodyText"/>
      </w:pPr>
      <w:r>
        <w:t xml:space="preserve">Email: a.quispe@syseng-lima.pe</w:t>
      </w:r>
    </w:p>
    <w:p>
      <w:pPr>
        <w:pStyle w:val="BodyText"/>
      </w:pPr>
      <w:r>
        <w:t xml:space="preserve">Address: Av. Javier Prado Este 1250, San Isidro, Peru Lima</w:t>
      </w:r>
    </w:p>
    <w:bookmarkEnd w:id="21"/>
    <w:bookmarkStart w:id="22" w:name="prepared-for"/>
    <w:p>
      <w:pPr>
        <w:pStyle w:val="Heading3"/>
      </w:pPr>
      <w:r>
        <w:t xml:space="preserve">Prepared For</w:t>
      </w:r>
    </w:p>
    <w:p>
      <w:pPr>
        <w:pStyle w:val="FirstParagraph"/>
      </w:pPr>
      <w:r>
        <w:rPr>
          <w:bCs/>
          <w:b/>
        </w:rPr>
        <w:t xml:space="preserve">Corporación Andina de Tecnologías S.A.C.</w:t>
      </w:r>
    </w:p>
    <w:p>
      <w:pPr>
        <w:pStyle w:val="BodyText"/>
      </w:pPr>
      <w:r>
        <w:t xml:space="preserve">Attn: Ing. María Fernández Rojas</w:t>
      </w:r>
    </w:p>
    <w:p>
      <w:pPr>
        <w:pStyle w:val="BodyText"/>
      </w:pPr>
      <w:r>
        <w:t xml:space="preserve">Director of Information Technology</w:t>
      </w:r>
    </w:p>
    <w:p>
      <w:pPr>
        <w:pStyle w:val="BodyText"/>
      </w:pPr>
      <w:r>
        <w:t xml:space="preserve">Phone: +51 1 456 7890</w:t>
      </w:r>
    </w:p>
    <w:p>
      <w:pPr>
        <w:pStyle w:val="BodyText"/>
      </w:pPr>
      <w:r>
        <w:t xml:space="preserve">Email: m.fernandez@andinatech.pe</w:t>
      </w:r>
    </w:p>
    <w:p>
      <w:pPr>
        <w:pStyle w:val="BodyText"/>
      </w:pPr>
      <w:r>
        <w:t xml:space="preserve">Address: Jr. de la Unión 890, Miraflores, Peru Lima</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present the comprehensive scope, deliverables, and associated costs for the engagement of a qualified</w:t>
      </w:r>
      <w:r>
        <w:t xml:space="preserve"> </w:t>
      </w:r>
      <w:r>
        <w:t xml:space="preserve">Systems Engineer</w:t>
      </w:r>
      <w:r>
        <w:t xml:space="preserve"> </w:t>
      </w:r>
      <w:r>
        <w:t xml:space="preserve">to provide technical consulting, infrastructure design, and ongoing support services to Corporación Andina de Tecnologías S.A.C. All services described herein will be executed within the metropolitan area of</w:t>
      </w:r>
      <w:r>
        <w:t xml:space="preserve"> </w:t>
      </w:r>
      <w:r>
        <w:t xml:space="preserve">Peru Lima</w:t>
      </w:r>
      <w:r>
        <w:t xml:space="preserve">, ensuring compliance with local regulatory standards, Peruvian labor laws, and the specific operational requirements of the client's business environment in this region.</w:t>
      </w:r>
    </w:p>
    <w:p>
      <w:pPr>
        <w:pStyle w:val="BodyText"/>
      </w:pPr>
      <w:r>
        <w:t xml:space="preserve">The</w:t>
      </w:r>
      <w:r>
        <w:t xml:space="preserve"> </w:t>
      </w:r>
      <w:r>
        <w:t xml:space="preserve">Systems Engineer</w:t>
      </w:r>
      <w:r>
        <w:t xml:space="preserve"> </w:t>
      </w:r>
      <w:r>
        <w:t xml:space="preserve">assigned to this project brings over twelve years of professional experience in enterprise IT infrastructure, network architecture, cloud migration, and cybersecurity within the</w:t>
      </w:r>
      <w:r>
        <w:t xml:space="preserve"> </w:t>
      </w:r>
      <w:r>
        <w:t xml:space="preserve">Peru Lima</w:t>
      </w:r>
      <w:r>
        <w:t xml:space="preserve"> </w:t>
      </w:r>
      <w:r>
        <w:t xml:space="preserve">technology sector. This</w:t>
      </w:r>
      <w:r>
        <w:t xml:space="preserve"> </w:t>
      </w:r>
      <w:r>
        <w:t xml:space="preserve">Quotation Estimate</w:t>
      </w:r>
      <w:r>
        <w:t xml:space="preserve"> </w:t>
      </w:r>
      <w:r>
        <w:t xml:space="preserve">reflects competitive market rates specific to the</w:t>
      </w:r>
      <w:r>
        <w:t xml:space="preserve"> </w:t>
      </w:r>
      <w:r>
        <w:t xml:space="preserve">Peru Lima</w:t>
      </w:r>
      <w:r>
        <w:t xml:space="preserve"> </w:t>
      </w:r>
      <w:r>
        <w:t xml:space="preserve">professional services landscape while guaranteeing the highest quality of technical deliverables.</w:t>
      </w:r>
    </w:p>
    <w:bookmarkEnd w:id="23"/>
    <w:bookmarkStart w:id="24" w:name="scope-of-work-systems-engineer-services"/>
    <w:p>
      <w:pPr>
        <w:pStyle w:val="Heading2"/>
      </w:pPr>
      <w:r>
        <w:t xml:space="preserve">2. Scope of Work – Systems Engineer Services</w:t>
      </w:r>
    </w:p>
    <w:p>
      <w:pPr>
        <w:pStyle w:val="FirstParagraph"/>
      </w:pPr>
      <w:r>
        <w:t xml:space="preserve">The following services constitute the complete scope of work for which this</w:t>
      </w:r>
      <w:r>
        <w:t xml:space="preserve"> </w:t>
      </w:r>
      <w:r>
        <w:t xml:space="preserve">Quotation Estimate</w:t>
      </w:r>
      <w:r>
        <w:t xml:space="preserve"> </w:t>
      </w:r>
      <w:r>
        <w:t xml:space="preserve">is issued. All activities will be performed by the designated</w:t>
      </w:r>
      <w:r>
        <w:t xml:space="preserve"> </w:t>
      </w:r>
      <w:r>
        <w:t xml:space="preserve">Systems Engineer</w:t>
      </w:r>
      <w:r>
        <w:t xml:space="preserve"> </w:t>
      </w:r>
      <w:r>
        <w:t xml:space="preserve">at the client's premises in</w:t>
      </w:r>
      <w:r>
        <w:t xml:space="preserve"> </w:t>
      </w:r>
      <w:r>
        <w:t xml:space="preserve">Peru Lima</w:t>
      </w:r>
      <w:r>
        <w:t xml:space="preserve"> </w:t>
      </w:r>
      <w:r>
        <w:t xml:space="preserve">or remotely as mutually agreed upon: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Initial IT Infrastructure Assessment and Audit at client offices in Peru Lima</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Network Architecture Redesign and Implementation Plan</w:t>
            </w:r>
          </w:p>
        </w:tc>
        <w:tc>
          <w:tcPr/>
          <w:p>
            <w:pPr>
              <w:pStyle w:val="Compact"/>
              <w:jc w:val="left"/>
            </w:pPr>
            <w:r>
              <w:t xml:space="preserve">10 days</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Server Migration and Cloud Integration (AWS/Azure) – Peru Lima Region</w:t>
            </w:r>
          </w:p>
        </w:tc>
        <w:tc>
          <w:tcPr/>
          <w:p>
            <w:pPr>
              <w:pStyle w:val="Compact"/>
              <w:jc w:val="left"/>
            </w:pPr>
            <w:r>
              <w:t xml:space="preserve">15 days</w:t>
            </w:r>
          </w:p>
        </w:tc>
        <w:tc>
          <w:tcPr/>
          <w:p>
            <w:pPr>
              <w:pStyle w:val="Compact"/>
              <w:jc w:val="left"/>
            </w:pPr>
            <w:r>
              <w:t xml:space="preserve">2,450.00</w:t>
            </w:r>
          </w:p>
        </w:tc>
        <w:tc>
          <w:tcPr/>
          <w:p>
            <w:pPr>
              <w:pStyle w:val="Compact"/>
              <w:jc w:val="left"/>
            </w:pPr>
            <w:r>
              <w:t xml:space="preserve">36,750.00</w:t>
            </w:r>
          </w:p>
        </w:tc>
      </w:tr>
      <w:tr>
        <w:tc>
          <w:tcPr/>
          <w:p>
            <w:pPr>
              <w:pStyle w:val="Compact"/>
              <w:jc w:val="left"/>
            </w:pPr>
            <w:r>
              <w:t xml:space="preserve">04</w:t>
            </w:r>
          </w:p>
        </w:tc>
        <w:tc>
          <w:tcPr/>
          <w:p>
            <w:pPr>
              <w:pStyle w:val="Compact"/>
              <w:jc w:val="left"/>
            </w:pPr>
            <w:r>
              <w:t xml:space="preserve">Cybersecurity Framework Development and Penetration Testing</w:t>
            </w:r>
          </w:p>
        </w:tc>
        <w:tc>
          <w:tcPr/>
          <w:p>
            <w:pPr>
              <w:pStyle w:val="Compact"/>
              <w:jc w:val="left"/>
            </w:pPr>
            <w:r>
              <w:t xml:space="preserve">8 days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Database Optimization and Performance Tuning</w:t>
            </w:r>
          </w:p>
        </w:tc>
        <w:tc>
          <w:tcPr/>
          <w:p>
            <w:pPr>
              <w:pStyle w:val="Compact"/>
              <w:jc w:val="left"/>
            </w:pPr>
            <w:r>
              <w:t xml:space="preserve">7 days</w:t>
            </w:r>
          </w:p>
        </w:tc>
        <w:tc>
          <w:tcPr/>
          <w:p>
            <w:pPr>
              <w:pStyle w:val="Compact"/>
              <w:jc w:val="left"/>
            </w:pPr>
            <w:r>
              <w:t xml:space="preserve">2,200.00</w:t>
            </w:r>
          </w:p>
        </w:tc>
        <w:tc>
          <w:tcPr/>
          <w:p>
            <w:pPr>
              <w:pStyle w:val="Compact"/>
              <w:jc w:val="left"/>
            </w:pPr>
            <w:r>
              <w:t xml:space="preserve">15,400.00</w:t>
            </w:r>
          </w:p>
        </w:tc>
      </w:tr>
      <w:tr>
        <w:tc>
          <w:tcPr/>
          <w:p>
            <w:pPr>
              <w:pStyle w:val="Compact"/>
              <w:jc w:val="left"/>
            </w:pPr>
            <w:r>
              <w:t xml:space="preserve">06</w:t>
            </w:r>
          </w:p>
        </w:tc>
        <w:tc>
          <w:tcPr/>
          <w:p>
            <w:pPr>
              <w:pStyle w:val="Compact"/>
              <w:jc w:val="left"/>
            </w:pPr>
            <w:r>
              <w:t xml:space="preserve">Staff Training and Knowledge Transfer (Systems Engineer methodology)</w:t>
            </w:r>
          </w:p>
        </w:tc>
        <w:tc>
          <w:tcPr/>
          <w:p>
            <w:pPr>
              <w:pStyle w:val="Compact"/>
              <w:jc w:val="left"/>
            </w:pPr>
            <w:r>
              <w:t xml:space="preserve">4 days</w:t>
            </w:r>
          </w:p>
        </w:tc>
        <w:tc>
          <w:tcPr/>
          <w:p>
            <w:pPr>
              <w:pStyle w:val="Compact"/>
              <w:jc w:val="left"/>
            </w:pPr>
            <w:r>
              <w:t xml:space="preserve">1,600.00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Ongoing Technical Support and Maintenance (Monthly retainer – 3 months)</w:t>
            </w:r>
          </w:p>
        </w:tc>
        <w:tc>
          <w:tcPr/>
          <w:p>
            <w:pPr>
              <w:pStyle w:val="Compact"/>
              <w:jc w:val="left"/>
            </w:pPr>
            <w:r>
              <w:t xml:space="preserve">90 days</w:t>
            </w:r>
          </w:p>
        </w:tc>
        <w:tc>
          <w:tcPr/>
          <w:p>
            <w:pPr>
              <w:pStyle w:val="Compact"/>
              <w:jc w:val="left"/>
            </w:pPr>
            <w:r>
              <w:t xml:space="preserve">850.00/mo</w:t>
            </w:r>
          </w:p>
        </w:tc>
        <w:tc>
          <w:tcPr/>
          <w:p>
            <w:pPr>
              <w:pStyle w:val="Compact"/>
              <w:jc w:val="left"/>
            </w:pPr>
            <w:r>
              <w:t xml:space="preserve">2,550.00</w:t>
            </w:r>
          </w:p>
        </w:tc>
      </w:tr>
      <w:tr>
        <w:tc>
          <w:tcPr/>
          <w:p>
            <w:pPr>
              <w:pStyle w:val="Compact"/>
              <w:jc w:val="left"/>
            </w:pPr>
            <w:r>
              <w:t xml:space="preserve">08</w:t>
            </w:r>
          </w:p>
        </w:tc>
        <w:tc>
          <w:tcPr/>
          <w:p>
            <w:pPr>
              <w:pStyle w:val="Compact"/>
              <w:jc w:val="left"/>
            </w:pPr>
            <w:r>
              <w:t xml:space="preserve">Documentation, Technical Manuals, and Final Project Report</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left"/>
            </w:pPr>
            <w:r>
              <w:t xml:space="preserve">TOTAL ESTIMATED COST (Before IGV 18%)</w:t>
            </w:r>
          </w:p>
        </w:tc>
        <w:tc>
          <w:tcPr/>
          <w:p>
            <w:pPr>
              <w:pStyle w:val="Compact"/>
              <w:jc w:val="left"/>
            </w:pPr>
            <w:r>
              <w:t xml:space="preserve">117,350.00</w:t>
            </w:r>
          </w:p>
        </w:tc>
      </w:tr>
      <w:tr>
        <w:tc>
          <w:tcPr>
            <w:gridSpan w:val="4"/>
          </w:tcPr>
          <w:p>
            <w:pPr>
              <w:pStyle w:val="Compact"/>
              <w:jc w:val="left"/>
            </w:pPr>
            <w:r>
              <w:t xml:space="preserve">IGV (18% – Peruvian General Sales Tax)</w:t>
            </w:r>
          </w:p>
        </w:tc>
        <w:tc>
          <w:tcPr/>
          <w:p>
            <w:pPr>
              <w:pStyle w:val="Compact"/>
              <w:jc w:val="left"/>
            </w:pPr>
            <w:r>
              <w:t xml:space="preserve">21,123.00</w:t>
            </w:r>
          </w:p>
        </w:tc>
      </w:tr>
      <w:tr>
        <w:tc>
          <w:tcPr>
            <w:gridSpan w:val="4"/>
          </w:tcPr>
          <w:p>
            <w:pPr>
              <w:pStyle w:val="Compact"/>
              <w:jc w:val="left"/>
            </w:pPr>
            <w:r>
              <w:t xml:space="preserve">GRAND TOTAL (PEN)</w:t>
            </w:r>
          </w:p>
        </w:tc>
        <w:tc>
          <w:tcPr/>
          <w:p>
            <w:pPr>
              <w:pStyle w:val="Compact"/>
              <w:jc w:val="left"/>
            </w:pPr>
            <w:r>
              <w:t xml:space="preserve">138,473.00</w:t>
            </w:r>
          </w:p>
        </w:tc>
      </w:tr>
    </w:tbl>
    <w:bookmarkEnd w:id="24"/>
    <w:bookmarkStart w:id="25" w:name="payment-terms-and-conditions"/>
    <w:p>
      <w:pPr>
        <w:pStyle w:val="Heading2"/>
      </w:pPr>
      <w:r>
        <w:t xml:space="preserve">3. Payment Terms and Conditions</w:t>
      </w:r>
    </w:p>
    <w:p>
      <w:pPr>
        <w:pStyle w:val="FirstParagraph"/>
      </w:pPr>
      <w:r>
        <w:t xml:space="preserve">This</w:t>
      </w:r>
      <w:r>
        <w:t xml:space="preserve"> </w:t>
      </w:r>
      <w:r>
        <w:t xml:space="preserve">Quotation Estimate</w:t>
      </w:r>
      <w:r>
        <w:t xml:space="preserve"> </w:t>
      </w:r>
      <w:r>
        <w:t xml:space="preserve">is subject to the following payment structure, which aligns with standard commercial practices in</w:t>
      </w:r>
      <w:r>
        <w:t xml:space="preserve"> </w:t>
      </w:r>
      <w:r>
        <w:t xml:space="preserve">Peru Lima</w:t>
      </w:r>
      <w:r>
        <w:t xml:space="preserve">:</w:t>
      </w:r>
    </w:p>
    <w:p>
      <w:pPr>
        <w:numPr>
          <w:ilvl w:val="0"/>
          <w:numId w:val="1001"/>
        </w:numPr>
        <w:pStyle w:val="Compact"/>
      </w:pPr>
      <w:r>
        <w:rPr>
          <w:bCs/>
          <w:b/>
        </w:rPr>
        <w:t xml:space="preserve">30% Advance Payment:</w:t>
      </w:r>
      <w:r>
        <w:t xml:space="preserve"> </w:t>
      </w:r>
      <w:r>
        <w:t xml:space="preserve">Due upon formal acceptance of this Quotation Estimate and signing of the service contract. Amount: PEN 41,541.90.</w:t>
      </w:r>
    </w:p>
    <w:p>
      <w:pPr>
        <w:numPr>
          <w:ilvl w:val="0"/>
          <w:numId w:val="1001"/>
        </w:numPr>
        <w:pStyle w:val="Compact"/>
      </w:pPr>
      <w:r>
        <w:rPr>
          <w:bCs/>
          <w:b/>
        </w:rPr>
        <w:t xml:space="preserve">40% Milestone Payment:</w:t>
      </w:r>
      <w:r>
        <w:t xml:space="preserve"> </w:t>
      </w:r>
      <w:r>
        <w:t xml:space="preserve">Due upon completion of Items 01 through 04 (Infrastructure Assessment, Network Redesign, Cloud Migration, and Cybersecurity). Amount: PEN 55,389.20.</w:t>
      </w:r>
    </w:p>
    <w:p>
      <w:pPr>
        <w:numPr>
          <w:ilvl w:val="0"/>
          <w:numId w:val="1001"/>
        </w:numPr>
        <w:pStyle w:val="Compact"/>
      </w:pPr>
      <w:r>
        <w:rPr>
          <w:bCs/>
          <w:b/>
        </w:rPr>
        <w:t xml:space="preserve">30% Final Payment:</w:t>
      </w:r>
      <w:r>
        <w:t xml:space="preserve"> </w:t>
      </w:r>
      <w:r>
        <w:t xml:space="preserve">Due upon delivery of all remaining deliverables, final documentation, and client sign-off. Amount: PEN 41,541.90.</w:t>
      </w:r>
    </w:p>
    <w:p>
      <w:pPr>
        <w:numPr>
          <w:ilvl w:val="0"/>
          <w:numId w:val="1001"/>
        </w:numPr>
        <w:pStyle w:val="Compact"/>
      </w:pPr>
      <w:r>
        <w:t xml:space="preserve">All payments shall be made via bank transfer to the account designated by the Systems Engineer. Invoices will be issued in compliance with SUNAFIL and SUNAT regulations applicable in Peru Lima.</w:t>
      </w:r>
    </w:p>
    <w:p>
      <w:pPr>
        <w:numPr>
          <w:ilvl w:val="0"/>
          <w:numId w:val="1001"/>
        </w:numPr>
        <w:pStyle w:val="Compact"/>
      </w:pPr>
      <w:r>
        <w:t xml:space="preserve">Late payments will incur a monthly interest rate of 1.5%, in accordance with Peruvian commercial law (Código Civil del Perú).</w:t>
      </w:r>
    </w:p>
    <w:bookmarkEnd w:id="25"/>
    <w:bookmarkStart w:id="26" w:name="validity-and-acceptance"/>
    <w:p>
      <w:pPr>
        <w:pStyle w:val="Heading2"/>
      </w:pPr>
      <w:r>
        <w:t xml:space="preserve">4. Validity and Acceptance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Should the client wish to proceed beyond this validity period, the Systems Engineer reserves the right to revise pricing based on current market conditions in</w:t>
      </w:r>
      <w:r>
        <w:t xml:space="preserve"> </w:t>
      </w:r>
      <w:r>
        <w:t xml:space="preserve">Peru Lima</w:t>
      </w:r>
      <w:r>
        <w:t xml:space="preserve">, currency fluctuations, and availability of specialized resources.</w:t>
      </w:r>
    </w:p>
    <w:p>
      <w:pPr>
        <w:pStyle w:val="BodyText"/>
      </w:pPr>
      <w:r>
        <w:t xml:space="preserve">Acceptance of this Quotation Estimate constitutes a binding agreement between both parties for the services described herein. Any modifications to the scope of work must be documented in a formal addendum signed by both the Systems Engineer and the authorized representative of the client.</w:t>
      </w:r>
    </w:p>
    <w:bookmarkEnd w:id="26"/>
    <w:bookmarkStart w:id="27" w:name="professional-commitment-and-guarantees"/>
    <w:p>
      <w:pPr>
        <w:pStyle w:val="Heading2"/>
      </w:pPr>
      <w:r>
        <w:t xml:space="preserve">5. Professional Commitment and Guarantees</w:t>
      </w:r>
    </w:p>
    <w:p>
      <w:pPr>
        <w:pStyle w:val="FirstParagraph"/>
      </w:pPr>
      <w:r>
        <w:t xml:space="preserve">The Systems Engineer guarantees full professional dedication to this project, maintaining strict confidentiality of all proprietary information, data, and business processes encountered during the engagement in</w:t>
      </w:r>
      <w:r>
        <w:t xml:space="preserve"> </w:t>
      </w:r>
      <w:r>
        <w:t xml:space="preserve">Peru Lima</w:t>
      </w:r>
      <w:r>
        <w:t xml:space="preserve">. A Non-Disclosure Agreement (NDA) will be executed prior to the commencement of any work. All deliverables will adhere to international standards (ISO/IEC 27001, ITIL 4) and comply with Peruvian data protection legislation (Ley N° 29733 – Ley de Protección de Datos Personales).</w:t>
      </w:r>
    </w:p>
    <w:p>
      <w:pPr>
        <w:pStyle w:val="BodyText"/>
      </w:pPr>
      <w:r>
        <w:t xml:space="preserve">This Quotation Estimate represents a good-faith estimate of costs. The Systems Engineer commits to transparent communication throughout the project lifecycle, providing weekly progress reports and bi-weekly in-person meetings at the client's offices in Peru Lima.</w:t>
      </w:r>
    </w:p>
    <w:p>
      <w:pPr>
        <w:pStyle w:val="BodyText"/>
      </w:pPr>
      <w:r>
        <w:rPr>
          <w:bCs/>
          <w:b/>
        </w:rPr>
        <w:t xml:space="preserve">Andrés Quispe Mamani</w:t>
      </w:r>
      <w:r>
        <w:br/>
      </w:r>
      <w:r>
        <w:t xml:space="preserve">Systems Engineer – Service Provider</w:t>
      </w:r>
      <w:r>
        <w:br/>
      </w:r>
      <w:r>
        <w:t xml:space="preserve">Peru Lima, Peru</w:t>
      </w:r>
    </w:p>
    <w:p>
      <w:pPr>
        <w:pStyle w:val="BodyText"/>
      </w:pPr>
      <w:r>
        <w:rPr>
          <w:bCs/>
          <w:b/>
        </w:rPr>
        <w:t xml:space="preserve">Ing. María Fernández Rojas</w:t>
      </w:r>
      <w:r>
        <w:br/>
      </w:r>
      <w:r>
        <w:t xml:space="preserve">Director of IT – Client Representative</w:t>
      </w:r>
      <w:r>
        <w:br/>
      </w:r>
      <w:r>
        <w:t xml:space="preserve">Corporación Andina de Tecnologías S.A.C.</w:t>
      </w:r>
      <w:r>
        <w:br/>
      </w:r>
      <w:r>
        <w:t xml:space="preserve">Peru Lima, Peru</w:t>
      </w:r>
    </w:p>
    <w:p>
      <w:pPr>
        <w:pStyle w:val="BodyText"/>
      </w:pPr>
      <w:r>
        <w:t xml:space="preserve">This Quotation Estimate document was prepared exclusively for the client named above and is not transferable. All services are to be rendered in Peru Lima, Peru. For inquiries regarding this estimate, please contact the Systems Engineer directly at the coordinates provided above.</w:t>
      </w:r>
    </w:p>
    <w:p>
      <w:pPr>
        <w:pStyle w:val="BodyText"/>
      </w:pPr>
      <w:r>
        <w:t xml:space="preserve">Document QE-PL-2025-0047 | Page 1 of 1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Peru Lima</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