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Services – Systems Engineer Engagement</w:t>
      </w:r>
    </w:p>
    <w:p>
      <w:pPr>
        <w:pStyle w:val="BodyText"/>
      </w:pPr>
      <w:r>
        <w:t xml:space="preserve">Location: Spain Valencia | Reference No: QTE-2025-VAL-0047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Technical Services Division</w:t>
      </w:r>
    </w:p>
    <w:p>
      <w:pPr>
        <w:pStyle w:val="BodyText"/>
      </w:pPr>
      <w:r>
        <w:rPr>
          <w:bCs/>
          <w:b/>
        </w:rPr>
        <w:t xml:space="preserve">Client:</w:t>
      </w:r>
      <w:r>
        <w:t xml:space="preserve"> </w:t>
      </w:r>
      <w:r>
        <w:t xml:space="preserve">[Client Name / Company]</w:t>
      </w:r>
      <w:r>
        <w:br/>
      </w:r>
      <w:r>
        <w:rPr>
          <w:bCs/>
          <w:b/>
        </w:rPr>
        <w:t xml:space="preserve">Project Site:</w:t>
      </w:r>
      <w:r>
        <w:t xml:space="preserve"> </w:t>
      </w:r>
      <w:r>
        <w:t xml:space="preserve">Spain Valencia</w:t>
      </w:r>
      <w:r>
        <w:br/>
      </w:r>
      <w:r>
        <w:rPr>
          <w:bCs/>
          <w:b/>
        </w:rPr>
        <w:t xml:space="preserve">Contract Duration:</w:t>
      </w:r>
      <w:r>
        <w:t xml:space="preserve"> </w:t>
      </w:r>
      <w:r>
        <w:t xml:space="preserve">12 Months</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costs associated with the engagement of a qualified</w:t>
      </w:r>
      <w:r>
        <w:t xml:space="preserve"> </w:t>
      </w:r>
      <w:r>
        <w:t xml:space="preserve">Systems Engineer</w:t>
      </w:r>
      <w:r>
        <w:t xml:space="preserve"> </w:t>
      </w:r>
      <w:r>
        <w:t xml:space="preserve">for deployment at the client's operational facility located in</w:t>
      </w:r>
      <w:r>
        <w:t xml:space="preserve"> </w:t>
      </w:r>
      <w:r>
        <w:t xml:space="preserve">Spain Valencia</w:t>
      </w:r>
      <w:r>
        <w:t xml:space="preserve">. The purpose of this estimate is to outline the full scope of professional services, technical deliverables, travel and accommodation provisions, and all associated fees that will be incurred over the agreed contract period.</w:t>
      </w:r>
    </w:p>
    <w:p>
      <w:pPr>
        <w:pStyle w:val="BodyText"/>
      </w:pPr>
      <w:r>
        <w:t xml:space="preserve">The</w:t>
      </w:r>
      <w:r>
        <w:t xml:space="preserve"> </w:t>
      </w:r>
      <w:r>
        <w:t xml:space="preserve">Systems Engineer</w:t>
      </w:r>
      <w:r>
        <w:t xml:space="preserve"> </w:t>
      </w:r>
      <w:r>
        <w:t xml:space="preserve">will be responsible for the design, implementation, monitoring, and maintenance of integrated IT infrastructure systems, including but not limited to server architectures, network configurations, cloud-based platforms, cybersecurity frameworks, and enterprise resource planning (ERP) solutions. All work will be carried out in compliance with the applicable regulations of the Kingdom of Spain and the autonomous community of Valencia, ensuring full adherence to local data protection laws (LOPDGDD) and the European General Data Protection Regulation (GDPR).</w:t>
      </w:r>
    </w:p>
    <w:bookmarkEnd w:id="21"/>
    <w:bookmarkStart w:id="22" w:name="professional-profile-systems-engineer"/>
    <w:p>
      <w:pPr>
        <w:pStyle w:val="Heading2"/>
      </w:pPr>
      <w:r>
        <w:t xml:space="preserve">2. Professional Profile – Systems Engineer</w:t>
      </w:r>
    </w:p>
    <w:p>
      <w:pPr>
        <w:pStyle w:val="FirstParagraph"/>
      </w:pPr>
      <w:r>
        <w:t xml:space="preserve">The</w:t>
      </w:r>
      <w:r>
        <w:t xml:space="preserve"> </w:t>
      </w:r>
      <w:r>
        <w:t xml:space="preserve">Systems Engineer</w:t>
      </w:r>
      <w:r>
        <w:t xml:space="preserve"> </w:t>
      </w:r>
      <w:r>
        <w:t xml:space="preserve">proposed for this engagement holds a minimum of eight (8) years of progressive experience in enterprise systems integration, infrastructure management, and technical project delivery. The candidate possesses certified competencies in Cisco networking, Microsoft Azure and AWS cloud platforms, Linux and Windows Server administration, and ITIL v4 service management. The</w:t>
      </w:r>
      <w:r>
        <w:t xml:space="preserve"> </w:t>
      </w:r>
      <w:r>
        <w:t xml:space="preserve">Systems Engineer</w:t>
      </w:r>
      <w:r>
        <w:t xml:space="preserve"> </w:t>
      </w:r>
      <w:r>
        <w:t xml:space="preserve">will operate on a full-time basis (40 hours per week, Monday to Friday) at the designated office premises in</w:t>
      </w:r>
      <w:r>
        <w:t xml:space="preserve"> </w:t>
      </w:r>
      <w:r>
        <w:t xml:space="preserve">Spain Valencia</w:t>
      </w:r>
      <w:r>
        <w:t xml:space="preserve">, with the possibility of remote work for up to two days per week subject to client approval.</w:t>
      </w:r>
    </w:p>
    <w:p>
      <w:pPr>
        <w:pStyle w:val="BodyText"/>
      </w:pPr>
      <w:r>
        <w:t xml:space="preserve">Fluency in both English and Spanish is a mandatory requirement, as the</w:t>
      </w:r>
      <w:r>
        <w:t xml:space="preserve"> </w:t>
      </w:r>
      <w:r>
        <w:t xml:space="preserve">Systems Engineer</w:t>
      </w:r>
      <w:r>
        <w:t xml:space="preserve"> </w:t>
      </w:r>
      <w:r>
        <w:t xml:space="preserve">will be coordinating with local municipal authorities, regional technology partners, and international stakeholders based across the European Union. The professional will also be expected to attend industry conferences and networking events held in the Valencia technology corridor, including the annual Valencia Tech Summit.</w:t>
      </w:r>
    </w:p>
    <w:bookmarkEnd w:id="22"/>
    <w:bookmarkStart w:id="23" w:name="detailed-cost-breakdown"/>
    <w:p>
      <w:pPr>
        <w:pStyle w:val="Heading2"/>
      </w:pPr>
      <w:r>
        <w:t xml:space="preserve">3. Detailed Cost Breakdown</w:t>
      </w:r>
    </w:p>
    <w:p>
      <w:pPr>
        <w:pStyle w:val="FirstParagraph"/>
      </w:pPr>
      <w:r>
        <w:t xml:space="preserve">The following table presents the itemised costs forming the basis of this</w:t>
      </w:r>
      <w:r>
        <w:t xml:space="preserve"> </w:t>
      </w:r>
      <w:r>
        <w:t xml:space="preserve">Quotation Estimate</w:t>
      </w:r>
      <w:r>
        <w:t xml:space="preserve"> </w:t>
      </w:r>
      <w:r>
        <w:t xml:space="preserve">for the</w:t>
      </w:r>
      <w:r>
        <w:t xml:space="preserve"> </w:t>
      </w:r>
      <w:r>
        <w:t xml:space="preserve">Systems Engineer</w:t>
      </w:r>
      <w:r>
        <w:t xml:space="preserve"> </w:t>
      </w:r>
      <w:r>
        <w:t xml:space="preserve">engagement in</w:t>
      </w:r>
      <w:r>
        <w:t xml:space="preserve"> </w:t>
      </w:r>
      <w:r>
        <w:t xml:space="preserve">Spain Valencia</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Monthly Professional Fee – Systems Engineer (senior level)</w:t>
            </w:r>
          </w:p>
        </w:tc>
        <w:tc>
          <w:tcPr/>
          <w:p>
            <w:pPr>
              <w:pStyle w:val="Compact"/>
              <w:jc w:val="left"/>
            </w:pPr>
            <w:r>
              <w:t xml:space="preserve">12 months</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Accommodation and Housing Allowance (Spain Valencia)</w:t>
            </w:r>
          </w:p>
        </w:tc>
        <w:tc>
          <w:tcPr/>
          <w:p>
            <w:pPr>
              <w:pStyle w:val="Compact"/>
              <w:jc w:val="left"/>
            </w:pPr>
            <w:r>
              <w:t xml:space="preserve">12 months</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Local Transportation and Commuting (Valencia Metro / Bus)</w:t>
            </w:r>
          </w:p>
        </w:tc>
        <w:tc>
          <w:tcPr/>
          <w:p>
            <w:pPr>
              <w:pStyle w:val="Compact"/>
              <w:jc w:val="left"/>
            </w:pPr>
            <w:r>
              <w:t xml:space="preserve">12 months</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Initial Relocation and Setup (one-time)</w:t>
            </w:r>
          </w:p>
        </w:tc>
        <w:tc>
          <w:tcPr/>
          <w:p>
            <w:pPr>
              <w:pStyle w:val="Compact"/>
              <w:jc w:val="left"/>
            </w:pPr>
            <w:r>
              <w:t xml:space="preserve">1 month</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Hardware and Software Licensing (workstation, licences)</w:t>
            </w:r>
          </w:p>
        </w:tc>
        <w:tc>
          <w:tcPr/>
          <w:p>
            <w:pPr>
              <w:pStyle w:val="Compact"/>
              <w:jc w:val="left"/>
            </w:pPr>
            <w:r>
              <w:t xml:space="preserve">12 months</w:t>
            </w:r>
          </w:p>
        </w:tc>
        <w:tc>
          <w:tcPr/>
          <w:p>
            <w:pPr>
              <w:pStyle w:val="Compact"/>
              <w:jc w:val="left"/>
            </w:pPr>
            <w:r>
              <w:t xml:space="preserve">€8,200.00</w:t>
            </w:r>
          </w:p>
        </w:tc>
      </w:tr>
      <w:tr>
        <w:tc>
          <w:tcPr/>
          <w:p>
            <w:pPr>
              <w:pStyle w:val="Compact"/>
              <w:jc w:val="left"/>
            </w:pPr>
            <w:r>
              <w:t xml:space="preserve">6</w:t>
            </w:r>
          </w:p>
        </w:tc>
        <w:tc>
          <w:tcPr/>
          <w:p>
            <w:pPr>
              <w:pStyle w:val="Compact"/>
              <w:jc w:val="left"/>
            </w:pPr>
            <w:r>
              <w:t xml:space="preserve">Professional Insurance and Social Security (Spain)</w:t>
            </w:r>
          </w:p>
        </w:tc>
        <w:tc>
          <w:tcPr/>
          <w:p>
            <w:pPr>
              <w:pStyle w:val="Compact"/>
              <w:jc w:val="left"/>
            </w:pPr>
            <w:r>
              <w:t xml:space="preserve">12 months</w:t>
            </w:r>
          </w:p>
        </w:tc>
        <w:tc>
          <w:tcPr/>
          <w:p>
            <w:pPr>
              <w:pStyle w:val="Compact"/>
              <w:jc w:val="left"/>
            </w:pPr>
            <w:r>
              <w:t xml:space="preserve">€12,800.00</w:t>
            </w:r>
          </w:p>
        </w:tc>
      </w:tr>
      <w:tr>
        <w:tc>
          <w:tcPr/>
          <w:p>
            <w:pPr>
              <w:pStyle w:val="Compact"/>
              <w:jc w:val="left"/>
            </w:pPr>
            <w:r>
              <w:t xml:space="preserve">7</w:t>
            </w:r>
          </w:p>
        </w:tc>
        <w:tc>
          <w:tcPr/>
          <w:p>
            <w:pPr>
              <w:pStyle w:val="Compact"/>
              <w:jc w:val="left"/>
            </w:pPr>
            <w:r>
              <w:t xml:space="preserve">Continuing Professional Development and Certifications</w:t>
            </w:r>
          </w:p>
        </w:tc>
        <w:tc>
          <w:tcPr/>
          <w:p>
            <w:pPr>
              <w:pStyle w:val="Compact"/>
              <w:jc w:val="left"/>
            </w:pPr>
            <w:r>
              <w:t xml:space="preserve">12 months</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Project Management and Coordination Overhead (10%)</w:t>
            </w:r>
          </w:p>
        </w:tc>
        <w:tc>
          <w:tcPr/>
          <w:p>
            <w:pPr>
              <w:pStyle w:val="Compact"/>
              <w:jc w:val="left"/>
            </w:pPr>
            <w:r>
              <w:t xml:space="preserve">12 months</w:t>
            </w:r>
          </w:p>
        </w:tc>
        <w:tc>
          <w:tcPr/>
          <w:p>
            <w:pPr>
              <w:pStyle w:val="Compact"/>
              <w:jc w:val="left"/>
            </w:pPr>
            <w:r>
              <w:t xml:space="preserve">€19,960.00</w:t>
            </w:r>
          </w:p>
        </w:tc>
      </w:tr>
      <w:tr>
        <w:tc>
          <w:tcPr>
            <w:gridSpan w:val="3"/>
          </w:tcPr>
          <w:p>
            <w:pPr>
              <w:pStyle w:val="Compact"/>
              <w:jc w:val="left"/>
            </w:pPr>
            <w:r>
              <w:t xml:space="preserve">TOTAL ESTIMATED COST (before VAT)</w:t>
            </w:r>
          </w:p>
        </w:tc>
        <w:tc>
          <w:tcPr/>
          <w:p>
            <w:pPr>
              <w:pStyle w:val="Compact"/>
              <w:jc w:val="left"/>
            </w:pPr>
            <w:r>
              <w:t xml:space="preserve">€222,560.00</w:t>
            </w:r>
          </w:p>
        </w:tc>
      </w:tr>
      <w:tr>
        <w:tc>
          <w:tcPr>
            <w:gridSpan w:val="3"/>
          </w:tcPr>
          <w:p>
            <w:pPr>
              <w:pStyle w:val="Compact"/>
              <w:jc w:val="left"/>
            </w:pPr>
            <w:r>
              <w:t xml:space="preserve">VAT (21% – Spain)</w:t>
            </w:r>
          </w:p>
        </w:tc>
        <w:tc>
          <w:tcPr/>
          <w:p>
            <w:pPr>
              <w:pStyle w:val="Compact"/>
              <w:jc w:val="left"/>
            </w:pPr>
            <w:r>
              <w:t xml:space="preserve">€46,737.60</w:t>
            </w:r>
          </w:p>
        </w:tc>
      </w:tr>
      <w:tr>
        <w:tc>
          <w:tcPr>
            <w:gridSpan w:val="3"/>
          </w:tcPr>
          <w:p>
            <w:pPr>
              <w:pStyle w:val="Compact"/>
              <w:jc w:val="left"/>
            </w:pPr>
            <w:r>
              <w:t xml:space="preserve">GRAND TOTAL (VAT inclusive)</w:t>
            </w:r>
          </w:p>
        </w:tc>
        <w:tc>
          <w:tcPr/>
          <w:p>
            <w:pPr>
              <w:pStyle w:val="Compact"/>
              <w:jc w:val="left"/>
            </w:pPr>
            <w:r>
              <w:t xml:space="preserve">€269,297.60</w:t>
            </w:r>
          </w:p>
        </w:tc>
      </w:tr>
    </w:tbl>
    <w:bookmarkEnd w:id="23"/>
    <w:bookmarkStart w:id="24" w:name="terms-and-conditions"/>
    <w:p>
      <w:pPr>
        <w:pStyle w:val="Heading2"/>
      </w:pPr>
      <w:r>
        <w:t xml:space="preserve">4. Terms and Conditions</w:t>
      </w:r>
    </w:p>
    <w:p>
      <w:pPr>
        <w:pStyle w:val="FirstParagraph"/>
      </w:pPr>
      <w:r>
        <w:t xml:space="preserve">This</w:t>
      </w:r>
      <w:r>
        <w:t xml:space="preserve"> </w:t>
      </w:r>
      <w:r>
        <w:t xml:space="preserve">Quotation Estimate</w:t>
      </w:r>
      <w:r>
        <w:t xml:space="preserve"> </w:t>
      </w:r>
      <w:r>
        <w:t xml:space="preserve">is valid for a period of thirty (30) calendar days from the date of issue. All prices are quoted in Euros (EUR) and are subject to the prevailing VAT rate applicable in Spain. Payment terms shall be structured as monthly invoices issued on the first business day of each month, payable within thirty (30) days of receipt via direct bank transfer to the account designated by the service provider.</w:t>
      </w:r>
    </w:p>
    <w:p>
      <w:pPr>
        <w:pStyle w:val="BodyText"/>
      </w:pPr>
      <w:r>
        <w:t xml:space="preserve">The engagement of the</w:t>
      </w:r>
      <w:r>
        <w:t xml:space="preserve"> </w:t>
      </w:r>
      <w:r>
        <w:t xml:space="preserve">Systems Engineer</w:t>
      </w:r>
      <w:r>
        <w:t xml:space="preserve"> </w:t>
      </w:r>
      <w:r>
        <w:t xml:space="preserve">in</w:t>
      </w:r>
      <w:r>
        <w:t xml:space="preserve"> </w:t>
      </w:r>
      <w:r>
        <w:t xml:space="preserve">Spain Valencia</w:t>
      </w:r>
      <w:r>
        <w:t xml:space="preserve"> </w:t>
      </w:r>
      <w:r>
        <w:t xml:space="preserve">is governed by the Spanish Civil Code and the applicable provisions of the Spanish Workers' Statute (Estatuto de los Trabajadores). Any disputes arising from this contract shall be resolved through the competent courts of Valencia, Province of Valencia, Community of Valencia, Spain. The client reserves the right to terminate the contract with a written notice period of sixty (60) days, in which case a pro-rata settlement of all outstanding fees will be applied.</w:t>
      </w:r>
    </w:p>
    <w:p>
      <w:pPr>
        <w:pStyle w:val="BodyText"/>
      </w:pPr>
      <w:r>
        <w:t xml:space="preserve">All intellectual property developed specifically for the client during the course of this engagement shall remain the exclusive property of the client upon full payment. The</w:t>
      </w:r>
      <w:r>
        <w:t xml:space="preserve"> </w:t>
      </w:r>
      <w:r>
        <w:t xml:space="preserve">Systems Engineer</w:t>
      </w:r>
      <w:r>
        <w:t xml:space="preserve"> </w:t>
      </w:r>
      <w:r>
        <w:t xml:space="preserve">shall be bound by a strict confidentiality and non-disclosure agreement (NDA) for a period of two (2) years following the termination of the contract.</w:t>
      </w:r>
    </w:p>
    <w:bookmarkEnd w:id="24"/>
    <w:bookmarkStart w:id="25" w:name="deliverables-and-milestones"/>
    <w:p>
      <w:pPr>
        <w:pStyle w:val="Heading2"/>
      </w:pPr>
      <w:r>
        <w:t xml:space="preserve">5. Deliverables and Milestones</w:t>
      </w:r>
    </w:p>
    <w:p>
      <w:pPr>
        <w:pStyle w:val="FirstParagraph"/>
      </w:pPr>
      <w:r>
        <w:t xml:space="preserve">Over the twelve-month contract period, the</w:t>
      </w:r>
      <w:r>
        <w:t xml:space="preserve"> </w:t>
      </w:r>
      <w:r>
        <w:t xml:space="preserve">Systems Engineer</w:t>
      </w:r>
      <w:r>
        <w:t xml:space="preserve"> </w:t>
      </w:r>
      <w:r>
        <w:t xml:space="preserve">will deliver the following key milestones: (a) a complete infrastructure audit and gap analysis report within the first thirty days; (b) a phased implementation plan for system upgrades and cloud migration within sixty days; (c) full deployment of the new integrated systems platform within one hundred and twenty days; (d) a comprehensive user training programme for all client staff within one hundred and fifty days; and (e) a final acceptance report with performance benchmarks and a one-year maintenance roadmap within one hundred and eighty days.</w:t>
      </w:r>
    </w:p>
    <w:p>
      <w:pPr>
        <w:pStyle w:val="BodyText"/>
      </w:pPr>
      <w:r>
        <w:t xml:space="preserve">Progress reports will be submitted to the client on a bi-weekly basis, and a formal quarterly review meeting will be held at the client's premises in</w:t>
      </w:r>
      <w:r>
        <w:t xml:space="preserve"> </w:t>
      </w:r>
      <w:r>
        <w:t xml:space="preserve">Spain Valencia</w:t>
      </w:r>
      <w:r>
        <w:t xml:space="preserve"> </w:t>
      </w:r>
      <w:r>
        <w:t xml:space="preserve">to assess performance against the agreed service level agreements (SLAs).</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Systems Engineer</w:t>
      </w:r>
      <w:r>
        <w:t xml:space="preserve"> </w:t>
      </w:r>
      <w:r>
        <w:t xml:space="preserve">in</w:t>
      </w:r>
      <w:r>
        <w:t xml:space="preserve"> </w:t>
      </w:r>
      <w:r>
        <w:t xml:space="preserve">Spain Valencia</w:t>
      </w:r>
      <w:r>
        <w:t xml:space="preserve">. This document, once countersigned by both parties, shall constitute a binding agreement for the duration specified.</w:t>
      </w:r>
    </w:p>
    <w:bookmarkEnd w:id="26"/>
    <w:p>
      <w:pPr>
        <w:pStyle w:val="BodyText"/>
      </w:pPr>
      <w:r>
        <w:t xml:space="preserve">Client Representative</w:t>
      </w:r>
    </w:p>
    <w:p>
      <w:pPr>
        <w:pStyle w:val="BodyText"/>
      </w:pPr>
      <w:r>
        <w:t xml:space="preserve">Name: _________________________</w:t>
      </w:r>
      <w:r>
        <w:br/>
      </w:r>
      <w:r>
        <w:t xml:space="preserve">Date: _________________________</w:t>
      </w:r>
    </w:p>
    <w:p>
      <w:pPr>
        <w:pStyle w:val="BodyText"/>
      </w:pPr>
      <w:r>
        <w:t xml:space="preserve">Service Provider</w:t>
      </w:r>
    </w:p>
    <w:p>
      <w:pPr>
        <w:pStyle w:val="BodyText"/>
      </w:pPr>
      <w:r>
        <w:t xml:space="preserve">Name: _________________________</w:t>
      </w:r>
      <w:r>
        <w:br/>
      </w:r>
      <w:r>
        <w:t xml:space="preserve">Date: _________________________</w:t>
      </w:r>
    </w:p>
    <w:p>
      <w:pPr>
        <w:pStyle w:val="BodyText"/>
      </w:pPr>
      <w:r>
        <w:t xml:space="preserve">This Quotation Estimate was prepared exclusively for the named client and may not be reproduced or distributed without prior written consent.</w:t>
      </w:r>
      <w:r>
        <w:br/>
      </w:r>
      <w:r>
        <w:t xml:space="preserve">Service Provider: [Company Name] | Registered Office: [Address], Spain Valencia | CIF: [XXXXXXX]</w:t>
      </w:r>
      <w:r>
        <w:br/>
      </w:r>
      <w:r>
        <w:t xml:space="preserve">Contact: quotations@provider.es | Tel: +34 960 000 000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Spain Valencia</dc:title>
  <dc:creator/>
  <dc:language>en</dc:language>
  <cp:keywords/>
  <dcterms:created xsi:type="dcterms:W3CDTF">2026-10-10T03:34:14Z</dcterms:created>
  <dcterms:modified xsi:type="dcterms:W3CDTF">2026-10-10T03:34:14Z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