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Meridian Technology Solutions Co., Ltd.</w:t>
      </w:r>
    </w:p>
    <w:p>
      <w:pPr>
        <w:pStyle w:val="BodyText"/>
      </w:pPr>
      <w:r>
        <w:t xml:space="preserve">128 Sukhumvit Road, Khlong Toei, Bangkok 10110, Thailand</w:t>
      </w:r>
    </w:p>
    <w:p>
      <w:pPr>
        <w:pStyle w:val="BodyText"/>
      </w:pPr>
      <w:r>
        <w:t xml:space="preserve">Tel: +66 2 255 8890 | Email: quotations@meridiantech-th.com | VAT Reg: 0105559876543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QTE-2025-BKK-0472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Prepared For</w:t>
            </w:r>
          </w:p>
        </w:tc>
        <w:tc>
          <w:tcPr/>
          <w:p>
            <w:pPr>
              <w:pStyle w:val="Compact"/>
              <w:jc w:val="left"/>
            </w:pPr>
            <w:r>
              <w:t xml:space="preserve">Client Name / Company</w:t>
            </w:r>
          </w:p>
        </w:tc>
        <w:tc>
          <w:tcPr/>
          <w:p>
            <w:pPr>
              <w:pStyle w:val="Compact"/>
              <w:jc w:val="left"/>
            </w:pPr>
            <w:r>
              <w:t xml:space="preserve">Project Location</w:t>
            </w:r>
          </w:p>
        </w:tc>
        <w:tc>
          <w:tcPr/>
          <w:p>
            <w:pPr>
              <w:pStyle w:val="Compact"/>
              <w:jc w:val="left"/>
            </w:pPr>
            <w:r>
              <w:t xml:space="preserve">Thailand Bangkok</w:t>
            </w:r>
          </w:p>
        </w:tc>
      </w:tr>
      <w:tr>
        <w:tc>
          <w:tcPr/>
          <w:p>
            <w:pPr>
              <w:pStyle w:val="Compact"/>
              <w:jc w:val="left"/>
            </w:pPr>
            <w:r>
              <w:t xml:space="preserve">Service Category</w:t>
            </w:r>
          </w:p>
        </w:tc>
        <w:tc>
          <w:tcPr>
            <w:gridSpan w:val="3"/>
          </w:tcPr>
          <w:p>
            <w:pPr>
              <w:pStyle w:val="Compact"/>
              <w:jc w:val="left"/>
            </w:pPr>
            <w:r>
              <w:t xml:space="preserve">Systems Engineer – Enterprise Infrastructure &amp; IT Operations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Technology Solutions Co., Ltd. to provide a comprehensive and itemized cost breakdown for the engagement of a dedicated</w:t>
      </w:r>
      <w:r>
        <w:t xml:space="preserve"> </w:t>
      </w:r>
      <w:r>
        <w:t xml:space="preserve">Systems Engineer</w:t>
      </w:r>
      <w:r>
        <w:t xml:space="preserve"> </w:t>
      </w:r>
      <w:r>
        <w:t xml:space="preserve">to deliver enterprise-grade infrastructure design, deployment, and ongoing operational support services. All services described herein will be executed within the metropolitan area of</w:t>
      </w:r>
      <w:r>
        <w:t xml:space="preserve"> </w:t>
      </w:r>
      <w:r>
        <w:t xml:space="preserve">Thailand Bangkok</w:t>
      </w:r>
      <w:r>
        <w:t xml:space="preserve">, ensuring proximity to the client's primary business premises and minimizing response times for critical incidents.</w:t>
      </w:r>
    </w:p>
    <w:p>
      <w:pPr>
        <w:pStyle w:val="BodyText"/>
      </w:pPr>
      <w:r>
        <w:t xml:space="preserve">The</w:t>
      </w:r>
      <w:r>
        <w:t xml:space="preserve"> </w:t>
      </w:r>
      <w:r>
        <w:t xml:space="preserve">Systems Engineer</w:t>
      </w:r>
      <w:r>
        <w:t xml:space="preserve"> </w:t>
      </w:r>
      <w:r>
        <w:t xml:space="preserve">proposed under this</w:t>
      </w:r>
      <w:r>
        <w:t xml:space="preserve"> </w:t>
      </w:r>
      <w:r>
        <w:t xml:space="preserve">Quotation Estimate</w:t>
      </w:r>
      <w:r>
        <w:t xml:space="preserve"> </w:t>
      </w:r>
      <w:r>
        <w:t xml:space="preserve">holds over twelve years of hands-on experience in designing, implementing, and maintaining complex IT environments. The professional has demonstrated expertise in server virtualization, network architecture, cloud migration, cybersecurity hardening, and automated infrastructure management, all tailored to the regulatory and operational landscape specific to</w:t>
      </w:r>
      <w:r>
        <w:t xml:space="preserve"> </w:t>
      </w:r>
      <w:r>
        <w:t xml:space="preserve">Thailand Bangkok</w:t>
      </w:r>
      <w:r>
        <w:t xml:space="preserve"> </w:t>
      </w:r>
      <w:r>
        <w:t xml:space="preserve">and the broader Thai business ecosystem.</w:t>
      </w:r>
    </w:p>
    <w:bookmarkEnd w:id="21"/>
    <w:bookmarkStart w:id="22" w:name="scope-of-work-systems-engineer-services"/>
    <w:p>
      <w:pPr>
        <w:pStyle w:val="Heading2"/>
      </w:pPr>
      <w:r>
        <w:t xml:space="preserve">2. Scope of Work – Systems Engineer Services</w:t>
      </w:r>
    </w:p>
    <w:p>
      <w:pPr>
        <w:pStyle w:val="FirstParagraph"/>
      </w:pPr>
      <w:r>
        <w:t xml:space="preserve">The following scope of work defines the deliverables and responsibilities of the</w:t>
      </w:r>
      <w:r>
        <w:t xml:space="preserve"> </w:t>
      </w:r>
      <w:r>
        <w:t xml:space="preserve">Systems Engineer</w:t>
      </w:r>
      <w:r>
        <w:t xml:space="preserve"> </w:t>
      </w:r>
      <w:r>
        <w:t xml:space="preserve">as outlined in this</w:t>
      </w:r>
      <w:r>
        <w:t xml:space="preserve"> </w:t>
      </w:r>
      <w:r>
        <w:t xml:space="preserve">Quotation Estimate</w:t>
      </w:r>
      <w:r>
        <w:t xml:space="preserve">:</w:t>
      </w:r>
    </w:p>
    <w:p>
      <w:pPr>
        <w:numPr>
          <w:ilvl w:val="0"/>
          <w:numId w:val="1001"/>
        </w:numPr>
        <w:pStyle w:val="Compact"/>
      </w:pPr>
      <w:r>
        <w:rPr>
          <w:bCs/>
          <w:b/>
        </w:rPr>
        <w:t xml:space="preserve">Infrastructure Assessment &amp; Audit:</w:t>
      </w:r>
      <w:r>
        <w:t xml:space="preserve"> </w:t>
      </w:r>
      <w:r>
        <w:t xml:space="preserve">Comprehensive review of the existing IT infrastructure at the client's</w:t>
      </w:r>
      <w:r>
        <w:t xml:space="preserve"> </w:t>
      </w:r>
      <w:r>
        <w:t xml:space="preserve">Thailand Bangkok</w:t>
      </w:r>
      <w:r>
        <w:t xml:space="preserve"> </w:t>
      </w:r>
      <w:r>
        <w:t xml:space="preserve">office, including server rooms, network topology, storage systems, and security posture. A detailed findings report will be delivered within the first two weeks of engagement.</w:t>
      </w:r>
    </w:p>
    <w:p>
      <w:pPr>
        <w:numPr>
          <w:ilvl w:val="0"/>
          <w:numId w:val="1001"/>
        </w:numPr>
        <w:pStyle w:val="Compact"/>
      </w:pPr>
      <w:r>
        <w:rPr>
          <w:bCs/>
          <w:b/>
        </w:rPr>
        <w:t xml:space="preserve">System Design &amp; Architecture:</w:t>
      </w:r>
      <w:r>
        <w:t xml:space="preserve"> </w:t>
      </w:r>
      <w:r>
        <w:t xml:space="preserve">Development of a scalable, redundant, and secure system architecture blueprint. The</w:t>
      </w:r>
      <w:r>
        <w:t xml:space="preserve"> </w:t>
      </w:r>
      <w:r>
        <w:t xml:space="preserve">Systems Engineer</w:t>
      </w:r>
      <w:r>
        <w:t xml:space="preserve"> </w:t>
      </w:r>
      <w:r>
        <w:t xml:space="preserve">will produce network diagrams, server provisioning plans, and disaster recovery strategies compliant with Thailand's National Cybersecurity Agency (NCSA) guidelines.</w:t>
      </w:r>
    </w:p>
    <w:p>
      <w:pPr>
        <w:numPr>
          <w:ilvl w:val="0"/>
          <w:numId w:val="1001"/>
        </w:numPr>
        <w:pStyle w:val="Compact"/>
      </w:pPr>
      <w:r>
        <w:rPr>
          <w:bCs/>
          <w:b/>
        </w:rPr>
        <w:t xml:space="preserve">Deployment &amp; Implementation:</w:t>
      </w:r>
      <w:r>
        <w:t xml:space="preserve"> </w:t>
      </w:r>
      <w:r>
        <w:t xml:space="preserve">Physical and virtual server installation, operating system hardening, network switch configuration, firewall rule sets, and integration of monitoring tools (e.g., Zabbix, Nagios, or SolarWinds) at the</w:t>
      </w:r>
      <w:r>
        <w:t xml:space="preserve"> </w:t>
      </w:r>
      <w:r>
        <w:t xml:space="preserve">Thailand Bangkok</w:t>
      </w:r>
      <w:r>
        <w:t xml:space="preserve"> </w:t>
      </w:r>
      <w:r>
        <w:t xml:space="preserve">site.</w:t>
      </w:r>
    </w:p>
    <w:p>
      <w:pPr>
        <w:numPr>
          <w:ilvl w:val="0"/>
          <w:numId w:val="1001"/>
        </w:numPr>
        <w:pStyle w:val="Compact"/>
      </w:pPr>
      <w:r>
        <w:rPr>
          <w:bCs/>
          <w:b/>
        </w:rPr>
        <w:t xml:space="preserve">Cloud Hybrid Integration:</w:t>
      </w:r>
      <w:r>
        <w:t xml:space="preserve"> </w:t>
      </w:r>
      <w:r>
        <w:t xml:space="preserve">Configuration of hybrid cloud connectivity between on-premises hardware in</w:t>
      </w:r>
      <w:r>
        <w:t xml:space="preserve"> </w:t>
      </w:r>
      <w:r>
        <w:t xml:space="preserve">Thailand Bangkok</w:t>
      </w:r>
      <w:r>
        <w:t xml:space="preserve"> </w:t>
      </w:r>
      <w:r>
        <w:t xml:space="preserve">and public cloud providers (AWS, Azure, or Alibaba Cloud) to ensure business continuity and elastic scaling.</w:t>
      </w:r>
    </w:p>
    <w:p>
      <w:pPr>
        <w:numPr>
          <w:ilvl w:val="0"/>
          <w:numId w:val="1001"/>
        </w:numPr>
        <w:pStyle w:val="Compact"/>
      </w:pPr>
      <w:r>
        <w:rPr>
          <w:bCs/>
          <w:b/>
        </w:rPr>
        <w:t xml:space="preserve">Ongoing Maintenance &amp; Support:</w:t>
      </w:r>
      <w:r>
        <w:t xml:space="preserve"> </w:t>
      </w:r>
      <w:r>
        <w:t xml:space="preserve">Monthly preventive maintenance, patch management, performance tuning, and 24/7 on-call support with a guaranteed response time of four (4) hours for critical incidents within the</w:t>
      </w:r>
      <w:r>
        <w:t xml:space="preserve"> </w:t>
      </w:r>
      <w:r>
        <w:t xml:space="preserve">Thailand Bangkok</w:t>
      </w:r>
      <w:r>
        <w:t xml:space="preserve"> </w:t>
      </w:r>
      <w:r>
        <w:t xml:space="preserve">metropolitan area.</w:t>
      </w:r>
    </w:p>
    <w:p>
      <w:pPr>
        <w:numPr>
          <w:ilvl w:val="0"/>
          <w:numId w:val="1001"/>
        </w:numPr>
        <w:pStyle w:val="Compact"/>
      </w:pPr>
      <w:r>
        <w:rPr>
          <w:bCs/>
          <w:b/>
        </w:rPr>
        <w:t xml:space="preserve">Documentation &amp; Knowledge Transfer:</w:t>
      </w:r>
      <w:r>
        <w:t xml:space="preserve"> </w:t>
      </w:r>
      <w:r>
        <w:t xml:space="preserve">Full technical documentation, runbooks, and a minimum of three (3) knowledge transfer sessions for the client's internal IT staff.</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Subtotal (THB)</w:t>
            </w:r>
          </w:p>
        </w:tc>
      </w:tr>
      <w:tr>
        <w:tc>
          <w:tcPr/>
          <w:p>
            <w:pPr>
              <w:pStyle w:val="Compact"/>
              <w:jc w:val="left"/>
            </w:pPr>
            <w:r>
              <w:t xml:space="preserve">01</w:t>
            </w:r>
          </w:p>
        </w:tc>
        <w:tc>
          <w:tcPr/>
          <w:p>
            <w:pPr>
              <w:pStyle w:val="Compact"/>
              <w:jc w:val="left"/>
            </w:pPr>
            <w:r>
              <w:t xml:space="preserve">Systems Engineer – Infrastructure Assessment &amp; Audit (on-site, Thailand Bangkok)</w:t>
            </w:r>
          </w:p>
        </w:tc>
        <w:tc>
          <w:tcPr/>
          <w:p>
            <w:pPr>
              <w:pStyle w:val="Compact"/>
              <w:jc w:val="left"/>
            </w:pPr>
            <w:r>
              <w:t xml:space="preserve">10 working days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Systems Engineer – System Design &amp; Architecture Documentation</w:t>
            </w:r>
          </w:p>
        </w:tc>
        <w:tc>
          <w:tcPr/>
          <w:p>
            <w:pPr>
              <w:pStyle w:val="Compact"/>
              <w:jc w:val="left"/>
            </w:pPr>
            <w:r>
              <w:t xml:space="preserve">15 working days</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Systems Engineer – Deployment, Configuration &amp; Integration (on-site, Thailand Bangkok)</w:t>
            </w:r>
          </w:p>
        </w:tc>
        <w:tc>
          <w:tcPr/>
          <w:p>
            <w:pPr>
              <w:pStyle w:val="Compact"/>
              <w:jc w:val="left"/>
            </w:pPr>
            <w:r>
              <w:t xml:space="preserve">25 working days</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Systems Engineer – Cloud Hybrid Connectivity Setup</w:t>
            </w:r>
          </w:p>
        </w:tc>
        <w:tc>
          <w:tcPr/>
          <w:p>
            <w:pPr>
              <w:pStyle w:val="Compact"/>
              <w:jc w:val="left"/>
            </w:pPr>
            <w:r>
              <w:t xml:space="preserve">10 working days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Systems Engineer – Monthly Preventive Maintenance &amp; 24/7 Support (12 months)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Documentation, Runbooks &amp; Knowledge Transfer Sessions</w:t>
            </w:r>
          </w:p>
        </w:tc>
        <w:tc>
          <w:tcPr/>
          <w:p>
            <w:pPr>
              <w:pStyle w:val="Compact"/>
              <w:jc w:val="left"/>
            </w:pPr>
            <w:r>
              <w:t xml:space="preserve">3 sessions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Travel &amp; Local Transportation within Thailand Bangkok (estimated)</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35,000</w:t>
            </w:r>
          </w:p>
        </w:tc>
      </w:tr>
      <w:tr>
        <w:tc>
          <w:tcPr>
            <w:gridSpan w:val="4"/>
          </w:tcPr>
          <w:p>
            <w:pPr>
              <w:pStyle w:val="Compact"/>
              <w:jc w:val="left"/>
            </w:pPr>
            <w:r>
              <w:t xml:space="preserve">Subtotal (before VAT)</w:t>
            </w:r>
          </w:p>
        </w:tc>
        <w:tc>
          <w:tcPr/>
          <w:p>
            <w:pPr>
              <w:pStyle w:val="Compact"/>
              <w:jc w:val="left"/>
            </w:pPr>
            <w:r>
              <w:t xml:space="preserve">2,330,000</w:t>
            </w:r>
          </w:p>
        </w:tc>
      </w:tr>
      <w:tr>
        <w:tc>
          <w:tcPr>
            <w:gridSpan w:val="4"/>
          </w:tcPr>
          <w:p>
            <w:pPr>
              <w:pStyle w:val="Compact"/>
              <w:jc w:val="left"/>
            </w:pPr>
            <w:r>
              <w:t xml:space="preserve">VAT (7%)</w:t>
            </w:r>
          </w:p>
        </w:tc>
        <w:tc>
          <w:tcPr/>
          <w:p>
            <w:pPr>
              <w:pStyle w:val="Compact"/>
              <w:jc w:val="left"/>
            </w:pPr>
            <w:r>
              <w:t xml:space="preserve">163,100</w:t>
            </w:r>
          </w:p>
        </w:tc>
      </w:tr>
      <w:tr>
        <w:tc>
          <w:tcPr>
            <w:gridSpan w:val="4"/>
          </w:tcPr>
          <w:p>
            <w:pPr>
              <w:pStyle w:val="Compact"/>
              <w:jc w:val="left"/>
            </w:pPr>
            <w:r>
              <w:rPr>
                <w:bCs/>
                <w:b/>
              </w:rPr>
              <w:t xml:space="preserve">TOTAL AMOUNT DUE (THB)</w:t>
            </w:r>
          </w:p>
        </w:tc>
        <w:tc>
          <w:tcPr/>
          <w:p>
            <w:pPr>
              <w:pStyle w:val="Compact"/>
              <w:jc w:val="left"/>
            </w:pPr>
            <w:r>
              <w:rPr>
                <w:bCs/>
                <w:b/>
              </w:rPr>
              <w:t xml:space="preserve">2,493,100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A deposit of thirty percent (30%) of the total</w:t>
      </w:r>
      <w:r>
        <w:t xml:space="preserve"> </w:t>
      </w:r>
      <w:r>
        <w:t xml:space="preserve">Quotation Estimate</w:t>
      </w:r>
      <w:r>
        <w:t xml:space="preserve"> </w:t>
      </w:r>
      <w:r>
        <w:t xml:space="preserve">value, amounting to THB 747,930, is due upon client acceptance and signing of this document.</w:t>
      </w:r>
    </w:p>
    <w:p>
      <w:pPr>
        <w:pStyle w:val="BodyText"/>
      </w:pPr>
      <w:r>
        <w:rPr>
          <w:bCs/>
          <w:b/>
        </w:rPr>
        <w:t xml:space="preserve">4.2</w:t>
      </w:r>
      <w:r>
        <w:t xml:space="preserve"> </w:t>
      </w:r>
      <w:r>
        <w:t xml:space="preserve">The remaining seventy percent (70%) shall be invoiced in two equal installments: the first upon completion of the Deployment &amp; Integration phase (Item 03), and the second upon successful handover of all documentation and completion of the final knowledge transfer session.</w:t>
      </w:r>
    </w:p>
    <w:p>
      <w:pPr>
        <w:pStyle w:val="BodyText"/>
      </w:pPr>
      <w:r>
        <w:rPr>
          <w:bCs/>
          <w:b/>
        </w:rPr>
        <w:t xml:space="preserve">4.3</w:t>
      </w:r>
      <w:r>
        <w:t xml:space="preserve"> </w:t>
      </w:r>
      <w:r>
        <w:t xml:space="preserve">Monthly maintenance fees (Item 05) shall be invoiced on the first business day of each calendar month, payable within fourteen (14) calendar days of invoice receipt.</w:t>
      </w:r>
    </w:p>
    <w:p>
      <w:pPr>
        <w:pStyle w:val="BodyText"/>
      </w:pPr>
      <w:r>
        <w:rPr>
          <w:bCs/>
          <w:b/>
        </w:rPr>
        <w:t xml:space="preserve">4.4</w:t>
      </w:r>
      <w:r>
        <w:t xml:space="preserve"> </w:t>
      </w:r>
      <w:r>
        <w:t xml:space="preserve">All payments shall be made via bank transfer to the account of Meridian Technology Solutions Co., Ltd., Bank of Ayudhya, Branch: Sukhumvit, Bangkok, Thailand. Account No. 018-4-55678-9.</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currency changes, or resource availability.</w:t>
      </w:r>
    </w:p>
    <w:p>
      <w:pPr>
        <w:pStyle w:val="BodyText"/>
      </w:pPr>
      <w:r>
        <w:rPr>
          <w:bCs/>
          <w:b/>
        </w:rPr>
        <w:t xml:space="preserve">5.2</w:t>
      </w:r>
      <w:r>
        <w:t xml:space="preserve"> </w:t>
      </w:r>
      <w:r>
        <w:t xml:space="preserve">The</w:t>
      </w:r>
      <w:r>
        <w:t xml:space="preserve"> </w:t>
      </w:r>
      <w:r>
        <w:t xml:space="preserve">Systems Engineer</w:t>
      </w:r>
      <w:r>
        <w:t xml:space="preserve"> </w:t>
      </w:r>
      <w:r>
        <w:t xml:space="preserve">assigned to this project shall be a single dedicated professional with a minimum of ten (10) years of relevant experience. In the event of unavoidable absence, a replacement of equivalent or superior qualification will be provided with prior written consent from the client.</w:t>
      </w:r>
    </w:p>
    <w:p>
      <w:pPr>
        <w:pStyle w:val="BodyText"/>
      </w:pPr>
      <w:r>
        <w:rPr>
          <w:bCs/>
          <w:b/>
        </w:rPr>
        <w:t xml:space="preserve">5.3</w:t>
      </w:r>
      <w:r>
        <w:t xml:space="preserve"> </w:t>
      </w:r>
      <w:r>
        <w:t xml:space="preserve">All on-site work will be conducted at the client's premises in</w:t>
      </w:r>
      <w:r>
        <w:t xml:space="preserve"> </w:t>
      </w:r>
      <w:r>
        <w:t xml:space="preserve">Thailand Bangkok</w:t>
      </w:r>
      <w:r>
        <w:t xml:space="preserve"> </w:t>
      </w:r>
      <w:r>
        <w:t xml:space="preserve">during standard business hours (08:30–17:30, Monday to Friday) unless otherwise agreed in writing for emergency response.</w:t>
      </w:r>
    </w:p>
    <w:p>
      <w:pPr>
        <w:pStyle w:val="BodyText"/>
      </w:pPr>
      <w:r>
        <w:rPr>
          <w:bCs/>
          <w:b/>
        </w:rPr>
        <w:t xml:space="preserve">5.4</w:t>
      </w:r>
      <w:r>
        <w:t xml:space="preserve"> </w:t>
      </w:r>
      <w:r>
        <w:t xml:space="preserve">The</w:t>
      </w:r>
      <w:r>
        <w:t xml:space="preserve"> </w:t>
      </w:r>
      <w:r>
        <w:t xml:space="preserve">Systems Engineer</w:t>
      </w:r>
      <w:r>
        <w:t xml:space="preserve"> </w:t>
      </w:r>
      <w:r>
        <w:t xml:space="preserve">shall comply with all applicable Thai laws and regulations, including the Personal Data Protection Act (PDPA) B.E. 2562 (2019), the Computer Crime Act, and NCSA cybersecurity standards.</w:t>
      </w:r>
    </w:p>
    <w:p>
      <w:pPr>
        <w:pStyle w:val="BodyText"/>
      </w:pPr>
      <w:r>
        <w:rPr>
          <w:bCs/>
          <w:b/>
        </w:rPr>
        <w:t xml:space="preserve">5.5</w:t>
      </w:r>
      <w:r>
        <w:t xml:space="preserve"> </w:t>
      </w:r>
      <w:r>
        <w:t xml:space="preserve">Intellectual property rights for all custom documentation, architecture designs, and configurations produced under this engagement shall transfer to the client upon full payment.</w:t>
      </w:r>
    </w:p>
    <w:p>
      <w:pPr>
        <w:pStyle w:val="BodyText"/>
      </w:pPr>
      <w:r>
        <w:rPr>
          <w:bCs/>
          <w:b/>
        </w:rPr>
        <w:t xml:space="preserve">5.6</w:t>
      </w:r>
      <w:r>
        <w:t xml:space="preserve"> </w:t>
      </w:r>
      <w:r>
        <w:t xml:space="preserve">Any changes to the scope of work beyond what is described in this</w:t>
      </w:r>
      <w:r>
        <w:t xml:space="preserve"> </w:t>
      </w:r>
      <w:r>
        <w:t xml:space="preserve">Quotation Estimate</w:t>
      </w:r>
      <w:r>
        <w:t xml:space="preserve"> </w:t>
      </w:r>
      <w:r>
        <w:t xml:space="preserve">will be subject to a formal change order and additional cost assessment prior to execution.</w:t>
      </w:r>
    </w:p>
    <w:p>
      <w:pPr>
        <w:pStyle w:val="BodyText"/>
      </w:pPr>
      <w:r>
        <w:rPr>
          <w:bCs/>
          <w:b/>
        </w:rPr>
        <w:t xml:space="preserve">5.7</w:t>
      </w:r>
      <w:r>
        <w:t xml:space="preserve"> </w:t>
      </w:r>
      <w:r>
        <w:t xml:space="preserve">This</w:t>
      </w:r>
      <w:r>
        <w:t xml:space="preserve"> </w:t>
      </w:r>
      <w:r>
        <w:t xml:space="preserve">Quotation Estimate</w:t>
      </w:r>
      <w:r>
        <w:t xml:space="preserve"> </w:t>
      </w:r>
      <w:r>
        <w:t xml:space="preserve">does not constitute a binding contract until countersigned by both parties. The definitive service agreement will be executed within seven (7) business days of acceptance.</w:t>
      </w:r>
    </w:p>
    <w:bookmarkEnd w:id="25"/>
    <w:bookmarkStart w:id="26" w:name="acceptance-authorization"/>
    <w:p>
      <w:pPr>
        <w:pStyle w:val="Heading2"/>
      </w:pPr>
      <w:r>
        <w:t xml:space="preserve">6. Acceptance &amp; Authorization</w:t>
      </w:r>
    </w:p>
    <w:p>
      <w:pPr>
        <w:pStyle w:val="FirstParagraph"/>
      </w:pPr>
      <w:r>
        <w:rPr>
          <w:bCs/>
          <w:b/>
        </w:rPr>
        <w:t xml:space="preserve">For Meridian Technology Solutions Co., Ltd.</w:t>
      </w:r>
    </w:p>
    <w:p>
      <w:pPr>
        <w:pStyle w:val="BodyText"/>
      </w:pPr>
      <w:r>
        <w:t xml:space="preserve">Name: _______________________</w:t>
      </w:r>
      <w:r>
        <w:br/>
      </w:r>
      <w:r>
        <w:t xml:space="preserve">Title: Director of Engineering</w:t>
      </w:r>
      <w:r>
        <w:br/>
      </w:r>
      <w:r>
        <w:t xml:space="preserve">Signature &amp; 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&amp; Date: _______________________</w:t>
      </w:r>
    </w:p>
    <w:p>
      <w:pPr>
        <w:pStyle w:val="BodyText"/>
      </w:pPr>
      <w:r>
        <w:t xml:space="preserve">This Quotation Estimate (Ref: QTE-2025-BKK-0472) is issued for Systems Engineer services in Thailand Bangkok. © 2025 Meridian Technology Solutions Co., Ltd. All rights reserved.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Thailand Bangkok</dc:title>
  <dc:creator/>
  <dc:language>en</dc:language>
  <cp:keywords/>
  <dcterms:created xsi:type="dcterms:W3CDTF">2026-10-10T02:13:56Z</dcterms:created>
  <dcterms:modified xsi:type="dcterms:W3CDTF">2026-10-10T02:13:56Z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