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20" w:name="technova-solutions-llc"/>
    <w:p>
      <w:pPr>
        <w:pStyle w:val="Heading1"/>
      </w:pPr>
      <w:r>
        <w:t xml:space="preserve">TECHNOVA SOLUTIONS LLC</w:t>
      </w:r>
    </w:p>
    <w:p>
      <w:pPr>
        <w:pStyle w:val="FirstParagraph"/>
      </w:pPr>
      <w:r>
        <w:t xml:space="preserve">Office 1204, Level 12, Al Reem Island Tower, Abu Dhabi, United Arab Emirates</w:t>
      </w:r>
    </w:p>
    <w:p>
      <w:pPr>
        <w:pStyle w:val="BodyText"/>
      </w:pPr>
      <w:r>
        <w:t xml:space="preserve">Tel: +971 2 555 0142 | Email: quotations@technova-solutions.ae | TRN: 100234567800003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QTE-2025-ABH-0472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United Arab Emirates Abu Dhabi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Al Noor Infrastructure Group LLC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Mr. Khalid Al Mansoori, CTO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Corniche Road, Abu Dhabi, UAE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+971 2 444 8890</w:t>
      </w:r>
    </w:p>
    <w:bookmarkEnd w:id="22"/>
    <w:p>
      <w:pPr>
        <w:pStyle w:val="BodyText"/>
      </w:pPr>
      <w:r>
        <w:t xml:space="preserve">1. Purpose and Scope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Technova Solutions LLC to provide a comprehensive and itemized cost breakdown for the recruitment, deployment, and ongoing professional services of a senior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to be stationed and operational within the</w:t>
      </w:r>
      <w:r>
        <w:t xml:space="preserve"> </w:t>
      </w:r>
      <w:r>
        <w:t xml:space="preserve">United Arab Emirates Abu Dhabi</w:t>
      </w:r>
      <w:r>
        <w:t xml:space="preserve"> </w:t>
      </w:r>
      <w:r>
        <w:t xml:space="preserve">metropolitan area. This document serves as a binding financial proposal and outlines all deliverables, service levels, associated costs, and contractual terms governing the engagement.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role described herein is specifically tailored to meet the infrastructure, network architecture, and enterprise IT requirements of the client's operations in the</w:t>
      </w:r>
      <w:r>
        <w:t xml:space="preserve"> </w:t>
      </w:r>
      <w:r>
        <w:t xml:space="preserve">United Arab Emirates Abu Dhabi</w:t>
      </w:r>
      <w:r>
        <w:t xml:space="preserve"> </w:t>
      </w:r>
      <w:r>
        <w:t xml:space="preserve">region, ensuring full compliance with local regulatory frameworks, including those established by the Abu Dhabi Information &amp; Computer Security Authority (ICA) and the Telecommunications and Digital Government Regulatory Authority (TDRA).</w:t>
      </w:r>
    </w:p>
    <w:p>
      <w:pPr>
        <w:pStyle w:val="BodyText"/>
      </w:pPr>
      <w:r>
        <w:t xml:space="preserve">2. Detailed Scope of Services – Systems Engineer Role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responsible for the following core duties within the</w:t>
      </w:r>
      <w:r>
        <w:t xml:space="preserve"> </w:t>
      </w:r>
      <w:r>
        <w:t xml:space="preserve">United Arab Emirates Abu Dhabi</w:t>
      </w:r>
      <w:r>
        <w:t xml:space="preserve"> </w:t>
      </w:r>
      <w:r>
        <w:t xml:space="preserve">operational environment:</w:t>
      </w:r>
    </w:p>
    <w:p>
      <w:pPr>
        <w:numPr>
          <w:ilvl w:val="0"/>
          <w:numId w:val="1001"/>
        </w:numPr>
        <w:pStyle w:val="Compact"/>
      </w:pPr>
      <w:r>
        <w:t xml:space="preserve">Design, implementation, and maintenance of enterprise-grade server infrastructure, including Windows Server, Linux (RHEL, Ubuntu), and virtualization platforms (VMware vSphere, Hyper-V) across all client data centers in Abu Dhabi.</w:t>
      </w:r>
    </w:p>
    <w:p>
      <w:pPr>
        <w:numPr>
          <w:ilvl w:val="0"/>
          <w:numId w:val="1001"/>
        </w:numPr>
        <w:pStyle w:val="Compact"/>
      </w:pPr>
      <w:r>
        <w:t xml:space="preserve">Architecture and management of network systems, including Cisco and Juniper routing/switching equipment, firewalls, load balancers, and WAN optimization solutions deployed throughout the</w:t>
      </w:r>
      <w:r>
        <w:t xml:space="preserve"> </w:t>
      </w:r>
      <w:r>
        <w:t xml:space="preserve">United Arab Emirates Abu Dhabi</w:t>
      </w:r>
      <w:r>
        <w:t xml:space="preserve"> </w:t>
      </w:r>
      <w:r>
        <w:t xml:space="preserve">office network.</w:t>
      </w:r>
    </w:p>
    <w:p>
      <w:pPr>
        <w:numPr>
          <w:ilvl w:val="0"/>
          <w:numId w:val="1001"/>
        </w:numPr>
        <w:pStyle w:val="Compact"/>
      </w:pPr>
      <w:r>
        <w:t xml:space="preserve">Provisioning, monitoring, and optimization of cloud hybrid environments leveraging Microsoft Azure and AWS regions available in the UAE, ensuring data residency compliance with Abu Dhabi's data sovereignty regulations.</w:t>
      </w:r>
    </w:p>
    <w:p>
      <w:pPr>
        <w:numPr>
          <w:ilvl w:val="0"/>
          <w:numId w:val="1001"/>
        </w:numPr>
        <w:pStyle w:val="Compact"/>
      </w:pPr>
      <w:r>
        <w:t xml:space="preserve">Development and execution of disaster recovery and business continuity plans aligned with the client's operational criticality in the</w:t>
      </w:r>
      <w:r>
        <w:t xml:space="preserve"> </w:t>
      </w:r>
      <w:r>
        <w:t xml:space="preserve">United Arab Emirates Abu Dhabi</w:t>
      </w:r>
      <w:r>
        <w:t xml:space="preserve"> </w:t>
      </w:r>
      <w:r>
        <w:t xml:space="preserve">market.</w:t>
      </w:r>
    </w:p>
    <w:p>
      <w:pPr>
        <w:numPr>
          <w:ilvl w:val="0"/>
          <w:numId w:val="1001"/>
        </w:numPr>
        <w:pStyle w:val="Compact"/>
      </w:pPr>
      <w:r>
        <w:t xml:space="preserve">Performance tuning, capacity planning, and proactive troubleshooting of all IT systems to maintain 99.9% uptime SLA.</w:t>
      </w:r>
    </w:p>
    <w:p>
      <w:pPr>
        <w:numPr>
          <w:ilvl w:val="0"/>
          <w:numId w:val="1001"/>
        </w:numPr>
        <w:pStyle w:val="Compact"/>
      </w:pPr>
      <w:r>
        <w:t xml:space="preserve">Collaboration with the client's internal IT team and third-party vendors operating in Abu Dhabi to ensure seamless integration of new systems and technologies.</w:t>
      </w:r>
    </w:p>
    <w:p>
      <w:pPr>
        <w:numPr>
          <w:ilvl w:val="0"/>
          <w:numId w:val="1001"/>
        </w:numPr>
        <w:pStyle w:val="Compact"/>
      </w:pPr>
      <w:r>
        <w:t xml:space="preserve">Preparation of technical documentation, runbooks, and compliance reports as required by UAE federal and Abu Dhabi municipal authorities.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Systems Engineer – Monthly Professional Fee (including salary, benefits, and employer obligations per UAE Labour Law)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Systems Engineer Recruitment, Visa Processing, and Relocation to United Arab Emirates Abu Dhabi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Accommodation Allowance – Systems Engineer (Abu Dhabi, 2-bedroom apartment)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and Local Mobility – Systems Engineer (Abu Dhabi)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Health Insurance – Systems Engineer (UAE-compliant, Abu Dhabi provider)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Equipment and Software Licenses (laptop, dual monitors, OS, monitoring tools)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and Oversight – Technova Solutions LLC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and Regulatory Filing – UAE/Abu Dhabi IT Sector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983,000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5% (United Arab Emirates)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49,150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(AED)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1,032,150</w:t>
            </w:r>
          </w:p>
        </w:tc>
      </w:tr>
    </w:tbl>
    <w:p>
      <w:pPr>
        <w:pStyle w:val="BodyText"/>
      </w:pPr>
      <w:r>
        <w:t xml:space="preserve">4. Payment Terms</w:t>
      </w:r>
    </w:p>
    <w:p>
      <w:pPr>
        <w:pStyle w:val="BodyText"/>
      </w:pPr>
      <w:r>
        <w:t xml:space="preserve">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structured as follows: 30% advance payment upon contract execution, 60% payable in equal monthly installments over the first eight months of the</w:t>
      </w:r>
      <w:r>
        <w:t xml:space="preserve"> </w:t>
      </w:r>
      <w:r>
        <w:t xml:space="preserve">Systems Engineer</w:t>
      </w:r>
      <w:r>
        <w:t xml:space="preserve">'s active deployment in</w:t>
      </w:r>
      <w:r>
        <w:t xml:space="preserve"> </w:t>
      </w:r>
      <w:r>
        <w:t xml:space="preserve">United Arab Emirates Abu Dhabi</w:t>
      </w:r>
      <w:r>
        <w:t xml:space="preserve">, and the remaining 10% due upon successful completion of the twelve-month engagement period. All payments shall be made via bank transfer to Technova Solutions LLC's designated corporate account in Abu Dhabi. Late payments shall attract a penalty of 2% per month as stipulated under UAE commercial law.</w:t>
      </w:r>
    </w:p>
    <w:p>
      <w:pPr>
        <w:pStyle w:val="BodyText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subject to revision based on market conditions in the</w:t>
      </w:r>
      <w:r>
        <w:t xml:space="preserve"> </w:t>
      </w:r>
      <w:r>
        <w:t xml:space="preserve">United Arab Emirates Abu Dhabi</w:t>
      </w:r>
      <w:r>
        <w:t xml:space="preserve"> </w:t>
      </w:r>
      <w:r>
        <w:t xml:space="preserve">IT services sector.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shall be subject to a minimum twelve-month contract. Early termination by either party shall incur a penalty equivalent to three months of the remaining engagement value.</w:t>
      </w:r>
    </w:p>
    <w:p>
      <w:pPr>
        <w:numPr>
          <w:ilvl w:val="0"/>
          <w:numId w:val="1002"/>
        </w:numPr>
        <w:pStyle w:val="Compact"/>
      </w:pPr>
      <w:r>
        <w:t xml:space="preserve">All work performed by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shall comply with UAE federal laws, Abu Dhabi municipal regulations, and the client's internal IT governance policies.</w:t>
      </w:r>
    </w:p>
    <w:p>
      <w:pPr>
        <w:numPr>
          <w:ilvl w:val="0"/>
          <w:numId w:val="1002"/>
        </w:numPr>
        <w:pStyle w:val="Compact"/>
      </w:pPr>
      <w:r>
        <w:t xml:space="preserve">Technova Solutions LLC shall maintain professional indemnity insurance and employer liability coverage as mandated by UAE law for the duration of the</w:t>
      </w:r>
      <w:r>
        <w:t xml:space="preserve"> </w:t>
      </w:r>
      <w:r>
        <w:t xml:space="preserve">Systems Engineer</w:t>
      </w:r>
      <w:r>
        <w:t xml:space="preserve">'s assignment in Abu Dhabi.</w:t>
      </w:r>
    </w:p>
    <w:p>
      <w:pPr>
        <w:numPr>
          <w:ilvl w:val="0"/>
          <w:numId w:val="1002"/>
        </w:numPr>
        <w:pStyle w:val="Compact"/>
      </w:pPr>
      <w:r>
        <w:t xml:space="preserve">Confidentiality and non-disclosure obligations shall apply to all technical data, network architectures, and business information encountered during the engagement in the</w:t>
      </w:r>
      <w:r>
        <w:t xml:space="preserve"> </w:t>
      </w:r>
      <w:r>
        <w:t xml:space="preserve">United Arab Emirates Abu Dhabi</w:t>
      </w:r>
      <w:r>
        <w:t xml:space="preserve"> </w:t>
      </w:r>
      <w:r>
        <w:t xml:space="preserve">region.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final contract. A formal Service Level Agreement (SLA) and Master Services Agreement (MSA) shall be executed prior to the commencement of the</w:t>
      </w:r>
      <w:r>
        <w:t xml:space="preserve"> </w:t>
      </w:r>
      <w:r>
        <w:t xml:space="preserve">Systems Engineer</w:t>
      </w:r>
      <w:r>
        <w:t xml:space="preserve">'s duties.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 engagement shall be resolved through arbitration in Abu Dhabi in accordance with the UAE Arbitration Law (Federal Law No. 4 of 2000).</w:t>
      </w:r>
    </w:p>
    <w:p>
      <w:pPr>
        <w:pStyle w:val="FirstParagraph"/>
      </w:pPr>
      <w:r>
        <w:t xml:space="preserve">6. Acceptance and Authorization</w:t>
      </w:r>
    </w:p>
    <w:p>
      <w:pPr>
        <w:pStyle w:val="BodyText"/>
      </w:pPr>
      <w:r>
        <w:t xml:space="preserve">By signing below, both parties acknowledge and agree to the terms, conditions, and financial obligations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United Arab Emirates Abu Dhabi</w:t>
      </w:r>
      <w:r>
        <w:t xml:space="preserve">.</w:t>
      </w:r>
    </w:p>
    <w:bookmarkStart w:id="23" w:name="for-technova-solutions-llc-provider"/>
    <w:p>
      <w:pPr>
        <w:pStyle w:val="Heading4"/>
      </w:pPr>
      <w:r>
        <w:t xml:space="preserve">For Technova Solutions LLC (Provider)</w:t>
      </w:r>
    </w:p>
    <w:p>
      <w:pPr>
        <w:pStyle w:val="FirstParagraph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Signature &amp; Company Stamp</w:t>
      </w:r>
    </w:p>
    <w:bookmarkEnd w:id="23"/>
    <w:bookmarkStart w:id="24" w:name="Xc6c22900562043636b787084c238385d7a8413f"/>
    <w:p>
      <w:pPr>
        <w:pStyle w:val="Heading4"/>
      </w:pPr>
      <w:r>
        <w:t xml:space="preserve">For Al Noor Infrastructure Group LLC (Client)</w:t>
      </w:r>
    </w:p>
    <w:p>
      <w:pPr>
        <w:pStyle w:val="FirstParagraph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Signature &amp; Company Stamp</w:t>
      </w:r>
    </w:p>
    <w:bookmarkEnd w:id="24"/>
    <w:p>
      <w:pPr>
        <w:pStyle w:val="BodyText"/>
      </w:pPr>
      <w:r>
        <w:t xml:space="preserve">Technova Solutions LLC | CR: 1045782 | TRN: 100234567800003 | Abu Dhabi, United Arab Emirates</w:t>
      </w:r>
    </w:p>
    <w:p>
      <w:pPr>
        <w:pStyle w:val="BodyText"/>
      </w:pPr>
      <w:r>
        <w:t xml:space="preserve">This Quotation Estimate is a confidential document intended solely for the named recipient. Unauthorized distribution is prohibited under UAE Commercial Transactions Law.</w:t>
      </w:r>
    </w:p>
    <w:p>
      <w:pPr>
        <w:pStyle w:val="BodyText"/>
      </w:pPr>
      <w:r>
        <w:t xml:space="preserve">Document Reference: QTE-2025-ABH-0472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Systems Engineer - United Arab Emirates Abu Dhabi</dc:title>
  <dc:creator/>
  <dc:language>en</dc:language>
  <cp:keywords/>
  <dcterms:created xsi:type="dcterms:W3CDTF">2026-10-10T04:01:04Z</dcterms:created>
  <dcterms:modified xsi:type="dcterms:W3CDTF">2026-10-10T04:01:04Z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